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0C565" w14:textId="33491518" w:rsidR="003E3013" w:rsidRPr="00A00880" w:rsidRDefault="003E3013" w:rsidP="003274E3">
      <w:pPr>
        <w:pStyle w:val="Header"/>
        <w:keepLines/>
        <w:tabs>
          <w:tab w:val="left" w:pos="5956"/>
          <w:tab w:val="right" w:pos="10440"/>
          <w:tab w:val="right" w:pos="13323"/>
        </w:tabs>
        <w:spacing w:after="120"/>
        <w:rPr>
          <w:rFonts w:eastAsia="SimSun" w:cs="Arial"/>
          <w:b w:val="0"/>
          <w:sz w:val="24"/>
          <w:szCs w:val="24"/>
          <w:lang w:val="en-US" w:eastAsia="zh-CN"/>
        </w:rPr>
      </w:pPr>
      <w:bookmarkStart w:id="0" w:name="Title"/>
      <w:bookmarkStart w:id="1" w:name="historyclause"/>
      <w:bookmarkEnd w:id="0"/>
      <w:r w:rsidRPr="00062030">
        <w:rPr>
          <w:rFonts w:cs="Arial"/>
          <w:sz w:val="24"/>
          <w:szCs w:val="24"/>
        </w:rPr>
        <w:t>3GPP TSG-RAN WG4 Meeting #1</w:t>
      </w:r>
      <w:r w:rsidR="002F5F61">
        <w:rPr>
          <w:rFonts w:cs="Arial"/>
          <w:sz w:val="24"/>
          <w:szCs w:val="24"/>
        </w:rPr>
        <w:t>1</w:t>
      </w:r>
      <w:r w:rsidR="004E5358">
        <w:rPr>
          <w:rFonts w:cs="Arial"/>
          <w:sz w:val="24"/>
          <w:szCs w:val="24"/>
        </w:rPr>
        <w:t>4</w:t>
      </w:r>
      <w:r w:rsidRPr="00062030">
        <w:rPr>
          <w:rFonts w:cs="Arial"/>
          <w:sz w:val="24"/>
          <w:szCs w:val="24"/>
        </w:rPr>
        <w:tab/>
      </w:r>
      <w:r w:rsidRPr="00062030">
        <w:rPr>
          <w:rFonts w:cs="Arial"/>
          <w:sz w:val="24"/>
          <w:szCs w:val="24"/>
        </w:rPr>
        <w:tab/>
      </w:r>
      <w:r w:rsidR="00A00880" w:rsidRPr="00A00880">
        <w:rPr>
          <w:rFonts w:cs="Arial"/>
          <w:sz w:val="24"/>
          <w:szCs w:val="24"/>
        </w:rPr>
        <w:t>R4-2500245</w:t>
      </w:r>
    </w:p>
    <w:p w14:paraId="55B89269" w14:textId="2D94EAA5" w:rsidR="002F664B" w:rsidRDefault="00B101CF" w:rsidP="003844E2">
      <w:pPr>
        <w:tabs>
          <w:tab w:val="left" w:pos="1985"/>
        </w:tabs>
        <w:spacing w:after="120"/>
        <w:rPr>
          <w:rFonts w:ascii="Arial" w:hAnsi="Arial" w:cs="Arial"/>
          <w:b/>
          <w:noProof/>
        </w:rPr>
      </w:pPr>
      <w:r w:rsidRPr="00B101CF">
        <w:rPr>
          <w:rFonts w:ascii="Arial" w:hAnsi="Arial" w:cs="Arial"/>
          <w:b/>
          <w:noProof/>
        </w:rPr>
        <w:t>Hefei, Anhui, China, 14th – 18th October</w:t>
      </w:r>
      <w:r w:rsidR="00424ADE" w:rsidRPr="00424ADE">
        <w:rPr>
          <w:rFonts w:ascii="Arial" w:hAnsi="Arial" w:cs="Arial"/>
          <w:b/>
          <w:noProof/>
        </w:rPr>
        <w:t>, 2024</w:t>
      </w:r>
    </w:p>
    <w:p w14:paraId="113A5055" w14:textId="77777777" w:rsidR="00735825" w:rsidRDefault="00735825" w:rsidP="003844E2">
      <w:pPr>
        <w:tabs>
          <w:tab w:val="left" w:pos="1985"/>
        </w:tabs>
        <w:spacing w:after="120"/>
        <w:rPr>
          <w:rFonts w:ascii="Arial" w:hAnsi="Arial" w:cs="Arial"/>
          <w:b/>
          <w:sz w:val="22"/>
          <w:szCs w:val="22"/>
        </w:rPr>
      </w:pPr>
    </w:p>
    <w:p w14:paraId="57CA4489" w14:textId="1E118A18"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Agenda item:</w:t>
      </w:r>
      <w:bookmarkStart w:id="2" w:name="Source"/>
      <w:bookmarkEnd w:id="2"/>
      <w:r w:rsidRPr="008D5DAD">
        <w:rPr>
          <w:rFonts w:ascii="Arial" w:hAnsi="Arial" w:cs="Arial"/>
          <w:b/>
          <w:sz w:val="22"/>
          <w:szCs w:val="22"/>
        </w:rPr>
        <w:tab/>
      </w:r>
      <w:r w:rsidR="00502A7A">
        <w:rPr>
          <w:rFonts w:ascii="Arial" w:hAnsi="Arial" w:cs="Arial"/>
          <w:b/>
          <w:sz w:val="22"/>
          <w:szCs w:val="22"/>
        </w:rPr>
        <w:t>7</w:t>
      </w:r>
      <w:r>
        <w:rPr>
          <w:rFonts w:ascii="Arial" w:hAnsi="Arial" w:cs="Arial"/>
          <w:b/>
          <w:sz w:val="22"/>
          <w:szCs w:val="22"/>
        </w:rPr>
        <w:t>.</w:t>
      </w:r>
      <w:r w:rsidR="00314EB9">
        <w:rPr>
          <w:rFonts w:ascii="Arial" w:hAnsi="Arial" w:cs="Arial"/>
          <w:b/>
          <w:sz w:val="22"/>
          <w:szCs w:val="22"/>
        </w:rPr>
        <w:t>2</w:t>
      </w:r>
      <w:r w:rsidR="00502A7A">
        <w:rPr>
          <w:rFonts w:ascii="Arial" w:hAnsi="Arial" w:cs="Arial"/>
          <w:b/>
          <w:sz w:val="22"/>
          <w:szCs w:val="22"/>
        </w:rPr>
        <w:t>3</w:t>
      </w:r>
      <w:r>
        <w:rPr>
          <w:rFonts w:ascii="Arial" w:hAnsi="Arial" w:cs="Arial"/>
          <w:b/>
          <w:sz w:val="22"/>
          <w:szCs w:val="22"/>
        </w:rPr>
        <w:t>.</w:t>
      </w:r>
      <w:r w:rsidR="002A6B0C">
        <w:rPr>
          <w:rFonts w:ascii="Arial" w:hAnsi="Arial" w:cs="Arial"/>
          <w:b/>
          <w:sz w:val="22"/>
          <w:szCs w:val="22"/>
        </w:rPr>
        <w:t>3</w:t>
      </w:r>
      <w:r w:rsidR="00502A7A">
        <w:rPr>
          <w:rFonts w:ascii="Arial" w:hAnsi="Arial" w:cs="Arial"/>
          <w:b/>
          <w:sz w:val="22"/>
          <w:szCs w:val="22"/>
        </w:rPr>
        <w:t>.1</w:t>
      </w:r>
    </w:p>
    <w:p w14:paraId="05B413F7" w14:textId="77777777" w:rsidR="003844E2" w:rsidRPr="008D5DAD" w:rsidRDefault="003844E2" w:rsidP="003844E2">
      <w:pPr>
        <w:tabs>
          <w:tab w:val="left" w:pos="1985"/>
        </w:tabs>
        <w:spacing w:after="120"/>
        <w:rPr>
          <w:rFonts w:ascii="Arial" w:hAnsi="Arial" w:cs="Arial"/>
          <w:sz w:val="22"/>
          <w:szCs w:val="22"/>
        </w:rPr>
      </w:pPr>
      <w:r w:rsidRPr="008D5DAD">
        <w:rPr>
          <w:rFonts w:ascii="Arial" w:hAnsi="Arial" w:cs="Arial"/>
          <w:b/>
          <w:sz w:val="22"/>
          <w:szCs w:val="22"/>
        </w:rPr>
        <w:t>Source:</w:t>
      </w:r>
      <w:r w:rsidRPr="008D5DAD">
        <w:rPr>
          <w:rFonts w:ascii="Arial" w:hAnsi="Arial" w:cs="Arial"/>
          <w:b/>
          <w:sz w:val="22"/>
          <w:szCs w:val="22"/>
        </w:rPr>
        <w:tab/>
        <w:t>Apple</w:t>
      </w:r>
    </w:p>
    <w:p w14:paraId="686E9630" w14:textId="340047DF" w:rsidR="003844E2" w:rsidRPr="008D5DAD" w:rsidRDefault="003844E2" w:rsidP="003844E2">
      <w:pPr>
        <w:tabs>
          <w:tab w:val="left" w:pos="1985"/>
        </w:tabs>
        <w:spacing w:after="120"/>
        <w:rPr>
          <w:rFonts w:ascii="Arial" w:hAnsi="Arial" w:cs="Arial"/>
          <w:b/>
          <w:sz w:val="22"/>
          <w:szCs w:val="22"/>
        </w:rPr>
      </w:pPr>
      <w:r w:rsidRPr="008D5DAD">
        <w:rPr>
          <w:rFonts w:ascii="Arial" w:hAnsi="Arial" w:cs="Arial"/>
          <w:b/>
          <w:sz w:val="22"/>
          <w:szCs w:val="22"/>
        </w:rPr>
        <w:t xml:space="preserve">Title:   </w:t>
      </w:r>
      <w:r w:rsidRPr="008D5DAD">
        <w:rPr>
          <w:rFonts w:ascii="Arial" w:hAnsi="Arial" w:cs="Arial"/>
          <w:b/>
          <w:sz w:val="22"/>
          <w:szCs w:val="22"/>
        </w:rPr>
        <w:tab/>
      </w:r>
      <w:r w:rsidR="007745AD" w:rsidRPr="007745AD">
        <w:rPr>
          <w:rFonts w:ascii="Arial" w:hAnsi="Arial" w:cs="Arial"/>
          <w:b/>
          <w:sz w:val="22"/>
          <w:szCs w:val="22"/>
        </w:rPr>
        <w:t xml:space="preserve">On UE </w:t>
      </w:r>
      <w:r w:rsidR="005A152B">
        <w:rPr>
          <w:rFonts w:ascii="Arial" w:hAnsi="Arial" w:cs="Arial"/>
          <w:b/>
          <w:sz w:val="22"/>
          <w:szCs w:val="22"/>
        </w:rPr>
        <w:t>R</w:t>
      </w:r>
      <w:r w:rsidR="005A152B" w:rsidRPr="005A152B">
        <w:rPr>
          <w:rFonts w:ascii="Arial" w:hAnsi="Arial" w:cs="Arial"/>
          <w:b/>
          <w:sz w:val="22"/>
          <w:szCs w:val="22"/>
        </w:rPr>
        <w:t>RM requirements for UE-to-UE CLI handling</w:t>
      </w:r>
    </w:p>
    <w:p w14:paraId="0207DB43" w14:textId="33676D42" w:rsidR="00D46431" w:rsidRPr="002B3D8E" w:rsidRDefault="003844E2" w:rsidP="002B3D8E">
      <w:pPr>
        <w:tabs>
          <w:tab w:val="left" w:pos="1985"/>
        </w:tabs>
        <w:spacing w:after="120"/>
        <w:rPr>
          <w:rFonts w:ascii="Arial" w:hAnsi="Arial" w:cs="Arial"/>
          <w:b/>
          <w:sz w:val="22"/>
          <w:szCs w:val="22"/>
        </w:rPr>
      </w:pPr>
      <w:r w:rsidRPr="008D5DAD">
        <w:rPr>
          <w:rFonts w:ascii="Arial" w:hAnsi="Arial" w:cs="Arial"/>
          <w:b/>
          <w:sz w:val="22"/>
          <w:szCs w:val="22"/>
        </w:rPr>
        <w:t>Document for:</w:t>
      </w:r>
      <w:r w:rsidRPr="008D5DAD">
        <w:rPr>
          <w:rFonts w:ascii="Arial" w:hAnsi="Arial" w:cs="Arial"/>
          <w:b/>
          <w:sz w:val="22"/>
          <w:szCs w:val="22"/>
        </w:rPr>
        <w:tab/>
      </w:r>
      <w:bookmarkStart w:id="3" w:name="DocumentFor"/>
      <w:bookmarkEnd w:id="3"/>
      <w:r w:rsidR="00C63424">
        <w:rPr>
          <w:rFonts w:ascii="Arial" w:hAnsi="Arial" w:cs="Arial"/>
          <w:b/>
          <w:sz w:val="22"/>
          <w:szCs w:val="22"/>
        </w:rPr>
        <w:t>Discussion</w:t>
      </w:r>
    </w:p>
    <w:p w14:paraId="0273524A" w14:textId="1D8BC476" w:rsidR="008E7986" w:rsidRDefault="00AC0039" w:rsidP="00AC0039">
      <w:pPr>
        <w:pStyle w:val="Heading1"/>
      </w:pPr>
      <w:r>
        <w:rPr>
          <w:lang w:val="en-US"/>
        </w:rPr>
        <w:t>1</w:t>
      </w:r>
      <w:r>
        <w:tab/>
      </w:r>
      <w:r w:rsidR="008E7986" w:rsidRPr="004D3578">
        <w:t>Introduction</w:t>
      </w:r>
      <w:r w:rsidR="008E7986">
        <w:t xml:space="preserve"> </w:t>
      </w:r>
    </w:p>
    <w:p w14:paraId="3E22A361" w14:textId="6DB4319C" w:rsidR="00F22A41" w:rsidRPr="00071389" w:rsidRDefault="00083414" w:rsidP="0001496E">
      <w:pPr>
        <w:pStyle w:val="B1"/>
        <w:overflowPunct w:val="0"/>
        <w:autoSpaceDE w:val="0"/>
        <w:autoSpaceDN w:val="0"/>
        <w:adjustRightInd w:val="0"/>
        <w:spacing w:before="180" w:after="180"/>
        <w:ind w:left="0" w:firstLine="0"/>
        <w:textAlignment w:val="baseline"/>
      </w:pPr>
      <w:r w:rsidRPr="00071389">
        <w:t xml:space="preserve">In </w:t>
      </w:r>
      <w:r w:rsidR="00F22A41" w:rsidRPr="00071389">
        <w:t xml:space="preserve">the </w:t>
      </w:r>
      <w:r w:rsidR="007D5361" w:rsidRPr="00071389">
        <w:t xml:space="preserve">latest </w:t>
      </w:r>
      <w:r w:rsidR="00F22A41" w:rsidRPr="00071389">
        <w:t>R19 SBFD WI</w:t>
      </w:r>
      <w:r w:rsidR="007D5361" w:rsidRPr="00071389">
        <w:t xml:space="preserve"> [1]</w:t>
      </w:r>
      <w:r w:rsidR="00F22A41" w:rsidRPr="00071389">
        <w:t>, there is RAN4 objective on UE CLI measurement and reporting, as shown below:</w:t>
      </w:r>
    </w:p>
    <w:tbl>
      <w:tblPr>
        <w:tblStyle w:val="TableGrid"/>
        <w:tblW w:w="0" w:type="auto"/>
        <w:tblLook w:val="04A0" w:firstRow="1" w:lastRow="0" w:firstColumn="1" w:lastColumn="0" w:noHBand="0" w:noVBand="1"/>
      </w:tblPr>
      <w:tblGrid>
        <w:gridCol w:w="9631"/>
      </w:tblGrid>
      <w:tr w:rsidR="00F22A41" w:rsidRPr="00071389" w14:paraId="2984296F" w14:textId="77777777" w:rsidTr="00F22A41">
        <w:tc>
          <w:tcPr>
            <w:tcW w:w="9631" w:type="dxa"/>
          </w:tcPr>
          <w:p w14:paraId="308D8FEF" w14:textId="77777777" w:rsidR="00F22A41" w:rsidRPr="00071389" w:rsidRDefault="00F22A41" w:rsidP="00F22A41">
            <w:pPr>
              <w:numPr>
                <w:ilvl w:val="2"/>
                <w:numId w:val="57"/>
              </w:numPr>
              <w:tabs>
                <w:tab w:val="clear" w:pos="2160"/>
              </w:tabs>
              <w:spacing w:after="160" w:line="256" w:lineRule="auto"/>
              <w:ind w:left="519" w:right="-99"/>
              <w:jc w:val="both"/>
              <w:rPr>
                <w:rFonts w:eastAsia="Malgun Gothic"/>
                <w:lang w:eastAsia="ko-KR"/>
              </w:rPr>
            </w:pPr>
            <w:r w:rsidRPr="00071389">
              <w:rPr>
                <w:rFonts w:eastAsia="Malgun Gothic"/>
                <w:lang w:eastAsia="ko-KR"/>
              </w:rPr>
              <w:t>L1 based UE-to-UE CLI measurement and reporting based on existing CSI framework, including [RAN1, RAN2, RAN4]</w:t>
            </w:r>
          </w:p>
          <w:p w14:paraId="41D79858" w14:textId="77777777" w:rsidR="00F22A41" w:rsidRPr="00071389" w:rsidRDefault="00F22A41" w:rsidP="00F22A41">
            <w:pPr>
              <w:numPr>
                <w:ilvl w:val="3"/>
                <w:numId w:val="57"/>
              </w:numPr>
              <w:tabs>
                <w:tab w:val="clear" w:pos="2880"/>
              </w:tabs>
              <w:spacing w:after="160" w:line="256" w:lineRule="auto"/>
              <w:ind w:left="1329" w:right="-99"/>
              <w:jc w:val="both"/>
              <w:rPr>
                <w:rFonts w:eastAsia="Malgun Gothic"/>
                <w:lang w:eastAsia="ko-KR"/>
              </w:rPr>
            </w:pPr>
            <w:r w:rsidRPr="00071389">
              <w:rPr>
                <w:rFonts w:eastAsia="Malgun Gothic"/>
                <w:lang w:eastAsia="ko-KR"/>
              </w:rPr>
              <w:t>Periodic, semi-persistent, or aperiodic measurement resource (set), i.e., SRS-RSRP resource or CLI-RSSI resource, and configuration/determination of ‘typeD’ QCL assumptions for the CLI measurement resource</w:t>
            </w:r>
          </w:p>
          <w:p w14:paraId="06FC3D9E" w14:textId="77777777" w:rsidR="00F22A41" w:rsidRPr="00071389" w:rsidRDefault="00F22A41" w:rsidP="00F22A41">
            <w:pPr>
              <w:numPr>
                <w:ilvl w:val="3"/>
                <w:numId w:val="57"/>
              </w:numPr>
              <w:spacing w:after="160" w:line="256" w:lineRule="auto"/>
              <w:ind w:left="1329" w:right="-99"/>
              <w:jc w:val="both"/>
              <w:rPr>
                <w:rFonts w:eastAsia="Malgun Gothic"/>
                <w:lang w:eastAsia="ko-KR"/>
              </w:rPr>
            </w:pPr>
            <w:r w:rsidRPr="00071389">
              <w:rPr>
                <w:rFonts w:eastAsia="Malgun Gothic"/>
                <w:lang w:eastAsia="ko-KR"/>
              </w:rPr>
              <w:t>At least aperiodic reporting</w:t>
            </w:r>
          </w:p>
          <w:p w14:paraId="15D47B1E" w14:textId="77777777" w:rsidR="00F22A41" w:rsidRPr="00071389" w:rsidRDefault="00F22A41" w:rsidP="00F22A41">
            <w:pPr>
              <w:numPr>
                <w:ilvl w:val="3"/>
                <w:numId w:val="57"/>
              </w:numPr>
              <w:spacing w:after="160" w:line="256" w:lineRule="auto"/>
              <w:ind w:left="1329" w:right="-99"/>
              <w:jc w:val="both"/>
              <w:rPr>
                <w:rFonts w:eastAsia="Malgun Gothic"/>
                <w:lang w:eastAsia="ko-KR"/>
              </w:rPr>
            </w:pPr>
            <w:r w:rsidRPr="00071389">
              <w:rPr>
                <w:rFonts w:eastAsia="Malgun Gothic"/>
                <w:lang w:eastAsia="ko-KR"/>
              </w:rPr>
              <w:t>New report quantities, e.g., L1-SRS-RSRP, L1-CLI-RSSI and/or measurement resource indices</w:t>
            </w:r>
          </w:p>
          <w:p w14:paraId="1383E187" w14:textId="77777777" w:rsidR="00F22A41" w:rsidRPr="00071389" w:rsidRDefault="00F22A41" w:rsidP="00F22A41">
            <w:pPr>
              <w:numPr>
                <w:ilvl w:val="3"/>
                <w:numId w:val="57"/>
              </w:numPr>
              <w:spacing w:after="160" w:line="256" w:lineRule="auto"/>
              <w:ind w:left="1329" w:right="-99"/>
              <w:jc w:val="both"/>
              <w:rPr>
                <w:rFonts w:eastAsia="Malgun Gothic"/>
                <w:lang w:eastAsia="ko-KR"/>
              </w:rPr>
            </w:pPr>
            <w:r w:rsidRPr="00071389">
              <w:rPr>
                <w:rFonts w:eastAsia="Malgun Gothic"/>
                <w:lang w:eastAsia="ko-KR"/>
              </w:rPr>
              <w:t xml:space="preserve">UCI bits generation </w:t>
            </w:r>
          </w:p>
          <w:p w14:paraId="456FB14A" w14:textId="77777777" w:rsidR="00F22A41" w:rsidRPr="00071389" w:rsidRDefault="00F22A41" w:rsidP="00F22A41">
            <w:pPr>
              <w:numPr>
                <w:ilvl w:val="3"/>
                <w:numId w:val="57"/>
              </w:numPr>
              <w:spacing w:after="160" w:line="256" w:lineRule="auto"/>
              <w:ind w:left="1329" w:right="-99"/>
              <w:jc w:val="both"/>
              <w:rPr>
                <w:rFonts w:eastAsia="Malgun Gothic"/>
                <w:lang w:eastAsia="ko-KR"/>
              </w:rPr>
            </w:pPr>
            <w:r w:rsidRPr="00071389">
              <w:rPr>
                <w:rFonts w:eastAsia="Malgun Gothic"/>
                <w:lang w:eastAsia="ko-KR"/>
              </w:rPr>
              <w:t>Priority rules for multiple CSI reporting</w:t>
            </w:r>
          </w:p>
          <w:p w14:paraId="68F13507" w14:textId="77777777" w:rsidR="00F22A41" w:rsidRPr="00071389" w:rsidRDefault="00F22A41" w:rsidP="00F22A41">
            <w:pPr>
              <w:numPr>
                <w:ilvl w:val="3"/>
                <w:numId w:val="57"/>
              </w:numPr>
              <w:tabs>
                <w:tab w:val="left" w:pos="1440"/>
                <w:tab w:val="left" w:pos="2160"/>
              </w:tabs>
              <w:spacing w:after="160" w:line="256" w:lineRule="auto"/>
              <w:ind w:left="1329" w:right="-99"/>
              <w:jc w:val="both"/>
              <w:rPr>
                <w:rFonts w:eastAsia="Malgun Gothic"/>
                <w:lang w:eastAsia="ko-KR"/>
              </w:rPr>
            </w:pPr>
            <w:r w:rsidRPr="00071389">
              <w:rPr>
                <w:rFonts w:hint="eastAsia"/>
              </w:rPr>
              <w:t>C</w:t>
            </w:r>
            <w:r w:rsidRPr="00071389">
              <w:t>LI measurement accuracy requirement</w:t>
            </w:r>
          </w:p>
          <w:p w14:paraId="1B65A452" w14:textId="77777777" w:rsidR="00F22A41" w:rsidRPr="00071389" w:rsidRDefault="00F22A41" w:rsidP="00F22A41">
            <w:pPr>
              <w:numPr>
                <w:ilvl w:val="0"/>
                <w:numId w:val="57"/>
              </w:numPr>
              <w:tabs>
                <w:tab w:val="left" w:pos="1440"/>
              </w:tabs>
              <w:spacing w:after="160" w:line="256" w:lineRule="auto"/>
              <w:ind w:right="-99"/>
              <w:rPr>
                <w:rFonts w:eastAsia="Malgun Gothic"/>
                <w:lang w:eastAsia="ko-KR"/>
              </w:rPr>
            </w:pPr>
            <w:r w:rsidRPr="00071389">
              <w:rPr>
                <w:rFonts w:eastAsia="Malgun Gothic"/>
                <w:lang w:eastAsia="ko-KR"/>
              </w:rPr>
              <w:t xml:space="preserve">Notes: Following are assumed for L1 based UE-to-UE CLI measurement and reporting </w:t>
            </w:r>
          </w:p>
          <w:p w14:paraId="255DA306" w14:textId="77777777" w:rsidR="00F22A41" w:rsidRPr="00071389" w:rsidRDefault="00F22A41" w:rsidP="00F22A41">
            <w:pPr>
              <w:numPr>
                <w:ilvl w:val="1"/>
                <w:numId w:val="57"/>
              </w:numPr>
              <w:tabs>
                <w:tab w:val="clear" w:pos="1440"/>
                <w:tab w:val="left" w:pos="2160"/>
              </w:tabs>
              <w:spacing w:after="160" w:line="256" w:lineRule="auto"/>
              <w:ind w:right="-99"/>
              <w:rPr>
                <w:rFonts w:eastAsia="Malgun Gothic"/>
                <w:lang w:eastAsia="ko-KR"/>
              </w:rPr>
            </w:pPr>
            <w:r w:rsidRPr="00071389">
              <w:rPr>
                <w:rFonts w:eastAsia="Malgun Gothic"/>
                <w:lang w:eastAsia="ko-KR"/>
              </w:rPr>
              <w:t>The measurement resources for SRS-RSRP are based on the existing legacy RS patterns. No specification impact for SRS configuration information exchange between gNBs</w:t>
            </w:r>
          </w:p>
          <w:p w14:paraId="1443F0BA" w14:textId="77777777" w:rsidR="00F22A41" w:rsidRPr="00071389" w:rsidRDefault="00F22A41" w:rsidP="00F22A41">
            <w:pPr>
              <w:numPr>
                <w:ilvl w:val="1"/>
                <w:numId w:val="57"/>
              </w:numPr>
              <w:spacing w:after="160" w:line="256" w:lineRule="auto"/>
              <w:ind w:right="-99"/>
              <w:rPr>
                <w:rFonts w:eastAsia="Malgun Gothic"/>
                <w:lang w:eastAsia="ko-KR"/>
              </w:rPr>
            </w:pPr>
            <w:r w:rsidRPr="00071389">
              <w:rPr>
                <w:rFonts w:eastAsia="Malgun Gothic"/>
                <w:lang w:eastAsia="ko-KR"/>
              </w:rPr>
              <w:t>Periodic and semi-persistent reporting can be considered in addition to aperiodic reporting</w:t>
            </w:r>
          </w:p>
          <w:p w14:paraId="0D76D75B" w14:textId="77777777" w:rsidR="00F22A41" w:rsidRPr="00071389" w:rsidRDefault="00F22A41" w:rsidP="00F22A41">
            <w:pPr>
              <w:numPr>
                <w:ilvl w:val="1"/>
                <w:numId w:val="57"/>
              </w:numPr>
              <w:spacing w:after="160" w:line="256" w:lineRule="auto"/>
              <w:ind w:right="-99"/>
              <w:rPr>
                <w:rFonts w:eastAsia="Malgun Gothic"/>
                <w:lang w:eastAsia="ko-KR"/>
              </w:rPr>
            </w:pPr>
            <w:r w:rsidRPr="00071389">
              <w:rPr>
                <w:rFonts w:eastAsia="Malgun Gothic"/>
                <w:lang w:eastAsia="ko-KR"/>
              </w:rPr>
              <w:t>For the new reporting quantities, at least wideband reporting is supported</w:t>
            </w:r>
          </w:p>
          <w:p w14:paraId="31F545D1" w14:textId="64C7ECF0" w:rsidR="00F22A41" w:rsidRPr="00071389" w:rsidRDefault="00F22A41" w:rsidP="00F22A41">
            <w:pPr>
              <w:numPr>
                <w:ilvl w:val="1"/>
                <w:numId w:val="57"/>
              </w:numPr>
              <w:tabs>
                <w:tab w:val="left" w:pos="720"/>
              </w:tabs>
              <w:spacing w:after="160" w:line="256" w:lineRule="auto"/>
              <w:ind w:right="-99"/>
              <w:rPr>
                <w:rFonts w:eastAsia="Malgun Gothic"/>
                <w:lang w:eastAsia="ko-KR"/>
              </w:rPr>
            </w:pPr>
            <w:r w:rsidRPr="00071389">
              <w:rPr>
                <w:rFonts w:eastAsia="Malgun Gothic"/>
                <w:lang w:eastAsia="ko-KR"/>
              </w:rPr>
              <w:t>The existing CSI processing unit, CPU occupation rule and timeline for L1 beam reporting are reused for L1 UE-to-UE CLI measurement and reporting as starting point</w:t>
            </w:r>
          </w:p>
        </w:tc>
      </w:tr>
    </w:tbl>
    <w:p w14:paraId="48BECEBD" w14:textId="633D7E42" w:rsidR="0065563F" w:rsidRDefault="00314EB9" w:rsidP="0001496E">
      <w:pPr>
        <w:pStyle w:val="B1"/>
        <w:overflowPunct w:val="0"/>
        <w:autoSpaceDE w:val="0"/>
        <w:autoSpaceDN w:val="0"/>
        <w:adjustRightInd w:val="0"/>
        <w:spacing w:before="180" w:after="180"/>
        <w:ind w:left="0" w:firstLine="0"/>
        <w:textAlignment w:val="baseline"/>
      </w:pPr>
      <w:r w:rsidRPr="00071389">
        <w:t xml:space="preserve">At the last RAN4 meeting, a WF was agreed [2]. </w:t>
      </w:r>
      <w:r w:rsidR="00F22A41" w:rsidRPr="00071389">
        <w:t xml:space="preserve">In </w:t>
      </w:r>
      <w:r w:rsidR="00083414" w:rsidRPr="00071389">
        <w:t xml:space="preserve">this contribution, we </w:t>
      </w:r>
      <w:r w:rsidR="00B24743" w:rsidRPr="00071389">
        <w:t xml:space="preserve">continue to </w:t>
      </w:r>
      <w:r w:rsidR="00F22A41" w:rsidRPr="00071389">
        <w:t xml:space="preserve">share our views on the </w:t>
      </w:r>
      <w:r w:rsidR="00B24743" w:rsidRPr="00071389">
        <w:t>open issues</w:t>
      </w:r>
      <w:r w:rsidR="00F22A41" w:rsidRPr="00071389">
        <w:t>.</w:t>
      </w:r>
    </w:p>
    <w:p w14:paraId="423E4DD0" w14:textId="77777777" w:rsidR="00FC0DCE" w:rsidRDefault="00FC0DCE" w:rsidP="0001496E">
      <w:pPr>
        <w:pStyle w:val="B1"/>
        <w:overflowPunct w:val="0"/>
        <w:autoSpaceDE w:val="0"/>
        <w:autoSpaceDN w:val="0"/>
        <w:adjustRightInd w:val="0"/>
        <w:spacing w:before="180" w:after="180"/>
        <w:ind w:left="0" w:firstLine="0"/>
        <w:textAlignment w:val="baseline"/>
      </w:pPr>
    </w:p>
    <w:p w14:paraId="42E3FB41" w14:textId="2BBF79A8" w:rsidR="004C5265" w:rsidRDefault="008E7986" w:rsidP="005037D3">
      <w:pPr>
        <w:pStyle w:val="Heading1"/>
      </w:pPr>
      <w:r>
        <w:lastRenderedPageBreak/>
        <w:t>2</w:t>
      </w:r>
      <w:r>
        <w:tab/>
      </w:r>
      <w:r w:rsidR="0077432F">
        <w:t>Discussion</w:t>
      </w:r>
    </w:p>
    <w:p w14:paraId="2A060225" w14:textId="77777777" w:rsidR="00EB6DE8" w:rsidRDefault="00EB6DE8" w:rsidP="00C163A6">
      <w:pPr>
        <w:rPr>
          <w:color w:val="000000"/>
        </w:rPr>
      </w:pPr>
    </w:p>
    <w:p w14:paraId="60E68927" w14:textId="7C14F939" w:rsidR="00EB6DE8" w:rsidRPr="00EB6DE8" w:rsidRDefault="00EB6DE8" w:rsidP="00EB6DE8">
      <w:pPr>
        <w:rPr>
          <w:b/>
          <w:bCs/>
          <w:color w:val="000000"/>
          <w:u w:val="single"/>
        </w:rPr>
      </w:pPr>
      <w:r>
        <w:rPr>
          <w:b/>
          <w:bCs/>
          <w:color w:val="000000"/>
          <w:u w:val="single"/>
        </w:rPr>
        <w:t xml:space="preserve">Support of </w:t>
      </w:r>
      <w:r w:rsidRPr="00EB6DE8">
        <w:rPr>
          <w:b/>
          <w:bCs/>
          <w:color w:val="000000"/>
          <w:u w:val="single"/>
        </w:rPr>
        <w:t>Measurement methods</w:t>
      </w:r>
    </w:p>
    <w:p w14:paraId="1391F166" w14:textId="77777777" w:rsidR="00EB6DE8" w:rsidRDefault="00EB6DE8" w:rsidP="00C163A6">
      <w:pPr>
        <w:rPr>
          <w:color w:val="000000"/>
        </w:rPr>
      </w:pPr>
    </w:p>
    <w:p w14:paraId="4457A9B3" w14:textId="66998166" w:rsidR="000028A3" w:rsidRPr="00071389" w:rsidRDefault="00FC0DCE" w:rsidP="00C163A6">
      <w:pPr>
        <w:rPr>
          <w:color w:val="000000"/>
        </w:rPr>
      </w:pPr>
      <w:r>
        <w:rPr>
          <w:color w:val="000000"/>
        </w:rPr>
        <w:t>Regarding the measurement methods, the agreements were captured i</w:t>
      </w:r>
      <w:r w:rsidR="00B24743" w:rsidRPr="00071389">
        <w:rPr>
          <w:color w:val="000000"/>
        </w:rPr>
        <w:t>n the WF</w:t>
      </w:r>
      <w:r>
        <w:rPr>
          <w:color w:val="000000"/>
        </w:rPr>
        <w:t xml:space="preserve"> as below</w:t>
      </w:r>
      <w:r w:rsidR="00B24743" w:rsidRPr="00071389">
        <w:rPr>
          <w:color w:val="000000"/>
        </w:rPr>
        <w:t>.</w:t>
      </w:r>
    </w:p>
    <w:p w14:paraId="63B77F7E" w14:textId="77777777" w:rsidR="00835F2F" w:rsidRPr="00071389" w:rsidRDefault="00835F2F" w:rsidP="00C163A6">
      <w:pPr>
        <w:rPr>
          <w:color w:val="000000"/>
        </w:rPr>
      </w:pPr>
    </w:p>
    <w:tbl>
      <w:tblPr>
        <w:tblStyle w:val="TableGrid"/>
        <w:tblW w:w="0" w:type="auto"/>
        <w:tblLook w:val="04A0" w:firstRow="1" w:lastRow="0" w:firstColumn="1" w:lastColumn="0" w:noHBand="0" w:noVBand="1"/>
      </w:tblPr>
      <w:tblGrid>
        <w:gridCol w:w="9631"/>
      </w:tblGrid>
      <w:tr w:rsidR="00B24743" w:rsidRPr="00071389" w14:paraId="036A4197" w14:textId="77777777" w:rsidTr="00B24743">
        <w:tc>
          <w:tcPr>
            <w:tcW w:w="9631" w:type="dxa"/>
          </w:tcPr>
          <w:p w14:paraId="782E9C30" w14:textId="77777777" w:rsidR="00FC0DCE" w:rsidRPr="00793D70" w:rsidRDefault="00FC0DCE" w:rsidP="00FC0DCE">
            <w:pPr>
              <w:keepNext/>
              <w:keepLines/>
              <w:spacing w:before="120"/>
              <w:outlineLvl w:val="3"/>
              <w:rPr>
                <w:rFonts w:ascii="Arial" w:hAnsi="Arial"/>
                <w:szCs w:val="18"/>
                <w:lang w:val="sv-SE"/>
              </w:rPr>
            </w:pPr>
            <w:proofErr w:type="spellStart"/>
            <w:r w:rsidRPr="00793D70">
              <w:rPr>
                <w:rFonts w:ascii="Arial" w:hAnsi="Arial"/>
                <w:szCs w:val="18"/>
                <w:lang w:val="sv-SE"/>
              </w:rPr>
              <w:t>Issue</w:t>
            </w:r>
            <w:proofErr w:type="spellEnd"/>
            <w:r w:rsidRPr="00793D70">
              <w:rPr>
                <w:rFonts w:ascii="Arial" w:hAnsi="Arial"/>
                <w:szCs w:val="18"/>
                <w:lang w:val="sv-SE"/>
              </w:rPr>
              <w:t xml:space="preserve"> 1-1-2: </w:t>
            </w:r>
            <w:proofErr w:type="spellStart"/>
            <w:r w:rsidRPr="00793D70">
              <w:rPr>
                <w:rFonts w:ascii="Arial" w:hAnsi="Arial"/>
                <w:szCs w:val="18"/>
                <w:lang w:val="sv-SE"/>
              </w:rPr>
              <w:t>Measurement</w:t>
            </w:r>
            <w:proofErr w:type="spellEnd"/>
            <w:r w:rsidRPr="00793D70">
              <w:rPr>
                <w:rFonts w:ascii="Arial" w:hAnsi="Arial"/>
                <w:szCs w:val="18"/>
                <w:lang w:val="sv-SE"/>
              </w:rPr>
              <w:t xml:space="preserve"> </w:t>
            </w:r>
            <w:proofErr w:type="spellStart"/>
            <w:r w:rsidRPr="00793D70">
              <w:rPr>
                <w:rFonts w:ascii="Arial" w:hAnsi="Arial"/>
                <w:szCs w:val="18"/>
                <w:lang w:val="sv-SE"/>
              </w:rPr>
              <w:t>methods</w:t>
            </w:r>
            <w:proofErr w:type="spellEnd"/>
            <w:r w:rsidRPr="00793D70">
              <w:rPr>
                <w:rFonts w:ascii="Arial" w:hAnsi="Arial"/>
                <w:szCs w:val="18"/>
                <w:lang w:val="sv-SE"/>
              </w:rPr>
              <w:t xml:space="preserve"> </w:t>
            </w:r>
          </w:p>
          <w:p w14:paraId="2F2AE01D" w14:textId="77777777" w:rsidR="00FC0DCE" w:rsidRPr="00793D70" w:rsidRDefault="00FC0DCE" w:rsidP="00FC0DCE">
            <w:pPr>
              <w:numPr>
                <w:ilvl w:val="0"/>
                <w:numId w:val="36"/>
              </w:numPr>
              <w:spacing w:after="120"/>
              <w:ind w:left="720"/>
            </w:pPr>
            <w:r w:rsidRPr="00793D70">
              <w:t>Agreements (from Thu AH session)</w:t>
            </w:r>
          </w:p>
          <w:p w14:paraId="1AE489FC" w14:textId="77777777" w:rsidR="00FC0DCE" w:rsidRPr="00793D70" w:rsidRDefault="00FC0DCE" w:rsidP="00FC0DCE">
            <w:pPr>
              <w:numPr>
                <w:ilvl w:val="1"/>
                <w:numId w:val="36"/>
              </w:numPr>
              <w:spacing w:after="120"/>
              <w:ind w:left="1440"/>
            </w:pPr>
            <w:r w:rsidRPr="00793D70">
              <w:t>RAN4 shall specify L1 CLI measurement requirements at least for below methods:</w:t>
            </w:r>
          </w:p>
          <w:p w14:paraId="4C8E4D08" w14:textId="77777777" w:rsidR="00FC0DCE" w:rsidRPr="00FC0DCE" w:rsidRDefault="00FC0DCE" w:rsidP="00FC0DCE">
            <w:pPr>
              <w:numPr>
                <w:ilvl w:val="2"/>
                <w:numId w:val="36"/>
              </w:numPr>
              <w:spacing w:after="120"/>
              <w:ind w:left="1800"/>
            </w:pPr>
            <w:r w:rsidRPr="00FC0DCE">
              <w:t xml:space="preserve">Method#1: UE measures RSSI within DL </w:t>
            </w:r>
            <w:proofErr w:type="spellStart"/>
            <w:r w:rsidRPr="00FC0DCE">
              <w:t>subband</w:t>
            </w:r>
            <w:proofErr w:type="spellEnd"/>
          </w:p>
          <w:p w14:paraId="0A2E0680" w14:textId="77777777" w:rsidR="00FC0DCE" w:rsidRPr="00FC0DCE" w:rsidRDefault="00FC0DCE" w:rsidP="00FC0DCE">
            <w:pPr>
              <w:numPr>
                <w:ilvl w:val="2"/>
                <w:numId w:val="36"/>
              </w:numPr>
              <w:spacing w:after="120"/>
              <w:ind w:left="1800"/>
            </w:pPr>
            <w:r w:rsidRPr="00FC0DCE">
              <w:t xml:space="preserve">Method#2: UE measures RSRP of aggressor UE within UL </w:t>
            </w:r>
            <w:proofErr w:type="spellStart"/>
            <w:r w:rsidRPr="00FC0DCE">
              <w:t>subband</w:t>
            </w:r>
            <w:proofErr w:type="spellEnd"/>
            <w:r w:rsidRPr="00FC0DCE">
              <w:t xml:space="preserve"> </w:t>
            </w:r>
          </w:p>
          <w:p w14:paraId="22BC00C4" w14:textId="77777777" w:rsidR="00FC0DCE" w:rsidRPr="00793D70" w:rsidRDefault="00FC0DCE" w:rsidP="00FC0DCE">
            <w:pPr>
              <w:numPr>
                <w:ilvl w:val="1"/>
                <w:numId w:val="36"/>
              </w:numPr>
              <w:spacing w:after="120"/>
              <w:ind w:left="1440"/>
            </w:pPr>
            <w:r w:rsidRPr="00793D70">
              <w:t>Additional methods can be considered based on further RAN1 agreements.</w:t>
            </w:r>
          </w:p>
          <w:p w14:paraId="13140E03" w14:textId="29E458F9" w:rsidR="00B24743" w:rsidRPr="00071389" w:rsidRDefault="00FC0DCE" w:rsidP="00FC0DCE">
            <w:pPr>
              <w:numPr>
                <w:ilvl w:val="1"/>
                <w:numId w:val="36"/>
              </w:numPr>
              <w:spacing w:after="120"/>
              <w:ind w:left="1440"/>
            </w:pPr>
            <w:r w:rsidRPr="00793D70">
              <w:t>Differentiation on requirements based on different methods should be considered, based on further RAN1 conclusions.</w:t>
            </w:r>
          </w:p>
        </w:tc>
      </w:tr>
    </w:tbl>
    <w:p w14:paraId="2FD80D9B" w14:textId="77777777" w:rsidR="00B24743" w:rsidRPr="00071389" w:rsidRDefault="00B24743" w:rsidP="00C163A6">
      <w:pPr>
        <w:rPr>
          <w:color w:val="000000"/>
        </w:rPr>
      </w:pPr>
    </w:p>
    <w:p w14:paraId="0F4ACD6C" w14:textId="2FADB2BE" w:rsidR="00C82048" w:rsidRDefault="00C82048" w:rsidP="0044681E">
      <w:pPr>
        <w:rPr>
          <w:color w:val="000000"/>
        </w:rPr>
      </w:pPr>
      <w:r>
        <w:rPr>
          <w:color w:val="000000"/>
        </w:rPr>
        <w:t>RAN1 made the following agreement in RAN1#119,</w:t>
      </w:r>
    </w:p>
    <w:p w14:paraId="52ABA56E" w14:textId="77777777" w:rsidR="00C82048" w:rsidRDefault="00C82048" w:rsidP="0044681E">
      <w:pPr>
        <w:rPr>
          <w:color w:val="000000"/>
        </w:rPr>
      </w:pPr>
    </w:p>
    <w:tbl>
      <w:tblPr>
        <w:tblStyle w:val="TableGrid"/>
        <w:tblW w:w="0" w:type="auto"/>
        <w:tblLook w:val="04A0" w:firstRow="1" w:lastRow="0" w:firstColumn="1" w:lastColumn="0" w:noHBand="0" w:noVBand="1"/>
      </w:tblPr>
      <w:tblGrid>
        <w:gridCol w:w="9631"/>
      </w:tblGrid>
      <w:tr w:rsidR="00C82048" w14:paraId="31F0304F" w14:textId="77777777" w:rsidTr="00C82048">
        <w:tc>
          <w:tcPr>
            <w:tcW w:w="9631" w:type="dxa"/>
          </w:tcPr>
          <w:p w14:paraId="14D8340B" w14:textId="77777777" w:rsidR="00C82048" w:rsidRDefault="00C82048" w:rsidP="00C82048">
            <w:pPr>
              <w:rPr>
                <w:rFonts w:cs="Times"/>
                <w:b/>
                <w:bCs/>
              </w:rPr>
            </w:pPr>
            <w:r>
              <w:rPr>
                <w:rFonts w:cs="Times"/>
                <w:b/>
                <w:bCs/>
                <w:highlight w:val="green"/>
              </w:rPr>
              <w:t>Agreement</w:t>
            </w:r>
          </w:p>
          <w:p w14:paraId="45515608" w14:textId="77777777" w:rsidR="00C82048" w:rsidRDefault="00C82048" w:rsidP="00C82048">
            <w:pPr>
              <w:rPr>
                <w:rFonts w:eastAsia="SimSun" w:cs="Times"/>
              </w:rPr>
            </w:pPr>
            <w:r>
              <w:rPr>
                <w:rFonts w:eastAsia="SimSun" w:cs="Times"/>
              </w:rPr>
              <w:t>For L1 UE-to-UE CLI measurement and reporting, Method#3 is supported</w:t>
            </w:r>
          </w:p>
          <w:p w14:paraId="5C5E3A3E" w14:textId="77777777" w:rsidR="00C82048" w:rsidRDefault="00C82048" w:rsidP="00C82048">
            <w:pPr>
              <w:pStyle w:val="ListParagraph"/>
              <w:numPr>
                <w:ilvl w:val="0"/>
                <w:numId w:val="58"/>
              </w:numPr>
              <w:suppressAutoHyphens/>
              <w:snapToGrid w:val="0"/>
              <w:spacing w:before="100" w:beforeAutospacing="1" w:after="100" w:afterAutospacing="1"/>
              <w:contextualSpacing w:val="0"/>
              <w:jc w:val="both"/>
              <w:rPr>
                <w:rFonts w:eastAsia="SimSun" w:cs="Times"/>
              </w:rPr>
            </w:pPr>
            <w:r>
              <w:rPr>
                <w:rFonts w:eastAsia="SimSun" w:cs="Times"/>
              </w:rPr>
              <w:t xml:space="preserve">Method #3: UE measures RSSI within UL </w:t>
            </w:r>
            <w:proofErr w:type="spellStart"/>
            <w:r>
              <w:rPr>
                <w:rFonts w:eastAsia="SimSun" w:cs="Times"/>
              </w:rPr>
              <w:t>subband</w:t>
            </w:r>
            <w:proofErr w:type="spellEnd"/>
          </w:p>
          <w:p w14:paraId="6830C486" w14:textId="33D47EE7" w:rsidR="00C82048" w:rsidRPr="00C82048" w:rsidRDefault="00C82048" w:rsidP="0044681E">
            <w:pPr>
              <w:pStyle w:val="ListParagraph"/>
              <w:numPr>
                <w:ilvl w:val="0"/>
                <w:numId w:val="58"/>
              </w:numPr>
              <w:suppressAutoHyphens/>
              <w:snapToGrid w:val="0"/>
              <w:spacing w:before="100" w:beforeAutospacing="1" w:after="100" w:afterAutospacing="1"/>
              <w:contextualSpacing w:val="0"/>
              <w:jc w:val="both"/>
              <w:rPr>
                <w:rFonts w:eastAsia="DengXian" w:cs="Times"/>
                <w:iCs/>
              </w:rPr>
            </w:pPr>
            <w:r>
              <w:rPr>
                <w:rFonts w:eastAsia="SimSun" w:cs="Times"/>
              </w:rPr>
              <w:t xml:space="preserve">A UE cannot be configured to perform measurement using Method #1 and Methods#3 in the same OFDM symbol. Measurement resource(s) corresponding to Methods #1 and #3 shall not be associated with the same </w:t>
            </w:r>
            <w:r>
              <w:rPr>
                <w:rFonts w:eastAsia="SimSun" w:cs="Times"/>
                <w:i/>
                <w:iCs/>
              </w:rPr>
              <w:t>CSI-</w:t>
            </w:r>
            <w:proofErr w:type="spellStart"/>
            <w:r>
              <w:rPr>
                <w:rFonts w:eastAsia="SimSun" w:cs="Times"/>
                <w:i/>
                <w:iCs/>
              </w:rPr>
              <w:t>ReportConfig</w:t>
            </w:r>
            <w:proofErr w:type="spellEnd"/>
            <w:r>
              <w:rPr>
                <w:rFonts w:eastAsia="SimSun" w:cs="Times"/>
              </w:rPr>
              <w:t>.</w:t>
            </w:r>
          </w:p>
        </w:tc>
      </w:tr>
    </w:tbl>
    <w:p w14:paraId="15301B92" w14:textId="77777777" w:rsidR="00C82048" w:rsidRPr="00C82048" w:rsidRDefault="00C82048" w:rsidP="0044681E">
      <w:pPr>
        <w:rPr>
          <w:color w:val="000000"/>
        </w:rPr>
      </w:pPr>
    </w:p>
    <w:p w14:paraId="6F6822B4" w14:textId="09B26C9E" w:rsidR="00C82048" w:rsidRDefault="00E7092E" w:rsidP="0044681E">
      <w:pPr>
        <w:rPr>
          <w:rFonts w:eastAsia="SimSun" w:cs="Times"/>
        </w:rPr>
      </w:pPr>
      <w:r>
        <w:rPr>
          <w:color w:val="000000"/>
        </w:rPr>
        <w:t>Therefore, we propose that RAN4 specifies the measurement requirement for Method#3. Regarding the fact that a</w:t>
      </w:r>
      <w:r w:rsidRPr="00E7092E">
        <w:rPr>
          <w:color w:val="000000"/>
        </w:rPr>
        <w:t xml:space="preserve"> UE cannot be configured to perform measurement using Method #1 and Methods#3 in the same OFDM symbol</w:t>
      </w:r>
      <w:r>
        <w:rPr>
          <w:color w:val="000000"/>
        </w:rPr>
        <w:t>, RAN1 agreement that m</w:t>
      </w:r>
      <w:r w:rsidRPr="00E7092E">
        <w:rPr>
          <w:color w:val="000000"/>
        </w:rPr>
        <w:t xml:space="preserve">easurement resource(s) corresponding to Methods #1 and #3 shall not be associated with the same </w:t>
      </w:r>
      <w:r w:rsidRPr="00E7092E">
        <w:rPr>
          <w:i/>
          <w:iCs/>
          <w:color w:val="000000"/>
        </w:rPr>
        <w:t>CSI-</w:t>
      </w:r>
      <w:proofErr w:type="spellStart"/>
      <w:r w:rsidRPr="00E7092E">
        <w:rPr>
          <w:i/>
          <w:iCs/>
          <w:color w:val="000000"/>
        </w:rPr>
        <w:t>ReportConfig</w:t>
      </w:r>
      <w:proofErr w:type="spellEnd"/>
      <w:r>
        <w:rPr>
          <w:color w:val="000000"/>
        </w:rPr>
        <w:t xml:space="preserve"> should be sufficient. If needed, we can also consider adding a statement in the RAN4 specification that UE is not expected to perform </w:t>
      </w:r>
      <w:r>
        <w:rPr>
          <w:rFonts w:eastAsia="SimSun" w:cs="Times"/>
        </w:rPr>
        <w:t>measurement using Method #1 and Methods#3 in the same OFDM symbol.</w:t>
      </w:r>
    </w:p>
    <w:p w14:paraId="0F82EA11" w14:textId="77777777" w:rsidR="00812B75" w:rsidRDefault="00812B75" w:rsidP="0044681E">
      <w:pPr>
        <w:rPr>
          <w:rFonts w:eastAsia="SimSun" w:cs="Times"/>
        </w:rPr>
      </w:pPr>
    </w:p>
    <w:p w14:paraId="17A0482A" w14:textId="7409D456" w:rsidR="00812B75" w:rsidRPr="00071389" w:rsidRDefault="00812B75" w:rsidP="00812B75">
      <w:pPr>
        <w:rPr>
          <w:b/>
          <w:bCs/>
          <w:i/>
          <w:iCs/>
        </w:rPr>
      </w:pPr>
      <w:r w:rsidRPr="00071389">
        <w:rPr>
          <w:b/>
          <w:bCs/>
          <w:i/>
          <w:iCs/>
        </w:rPr>
        <w:t xml:space="preserve">Proposal 1: </w:t>
      </w:r>
      <w:r w:rsidRPr="00812B75">
        <w:rPr>
          <w:b/>
          <w:bCs/>
          <w:i/>
          <w:iCs/>
        </w:rPr>
        <w:t xml:space="preserve">It is proposed to specify L1 CLI measurement requirement for Method 3, UE measures RSSI within UL </w:t>
      </w:r>
      <w:proofErr w:type="spellStart"/>
      <w:r w:rsidRPr="00812B75">
        <w:rPr>
          <w:b/>
          <w:bCs/>
          <w:i/>
          <w:iCs/>
        </w:rPr>
        <w:t>subband</w:t>
      </w:r>
      <w:proofErr w:type="spellEnd"/>
      <w:r w:rsidRPr="00812B75">
        <w:rPr>
          <w:b/>
          <w:bCs/>
          <w:i/>
          <w:iCs/>
        </w:rPr>
        <w:t>, per RAN1 agreement, in addition to Method#1 and Method#2.</w:t>
      </w:r>
      <w:r>
        <w:rPr>
          <w:b/>
          <w:bCs/>
          <w:i/>
          <w:iCs/>
        </w:rPr>
        <w:t xml:space="preserve"> FFS if it should be clarified </w:t>
      </w:r>
      <w:r w:rsidRPr="00812B75">
        <w:rPr>
          <w:b/>
          <w:bCs/>
          <w:i/>
          <w:iCs/>
        </w:rPr>
        <w:t>in the RAN4 specification that UE is not expected to perform measurement using Method #1 and Methods#3 in the same OFDM symbol.</w:t>
      </w:r>
    </w:p>
    <w:p w14:paraId="3C4E019A" w14:textId="77777777" w:rsidR="00812B75" w:rsidRDefault="00812B75" w:rsidP="0044681E">
      <w:pPr>
        <w:rPr>
          <w:rFonts w:eastAsia="SimSun" w:cs="Times"/>
        </w:rPr>
      </w:pPr>
    </w:p>
    <w:p w14:paraId="0508DD7E" w14:textId="77777777" w:rsidR="00EB6DE8" w:rsidRPr="00EB6DE8" w:rsidRDefault="00EB6DE8" w:rsidP="00EB6DE8">
      <w:pPr>
        <w:rPr>
          <w:b/>
          <w:bCs/>
          <w:color w:val="000000"/>
          <w:u w:val="single"/>
        </w:rPr>
      </w:pPr>
      <w:r w:rsidRPr="00EB6DE8">
        <w:rPr>
          <w:b/>
          <w:bCs/>
          <w:color w:val="000000"/>
          <w:u w:val="single"/>
        </w:rPr>
        <w:t>Number of measurement samples</w:t>
      </w:r>
    </w:p>
    <w:p w14:paraId="4025DC00" w14:textId="77777777" w:rsidR="00EB6DE8" w:rsidRPr="00EB6DE8" w:rsidRDefault="00EB6DE8" w:rsidP="00EB6DE8">
      <w:pPr>
        <w:rPr>
          <w:color w:val="000000"/>
        </w:rPr>
      </w:pPr>
    </w:p>
    <w:p w14:paraId="785B2CC4" w14:textId="7AFE2FA4" w:rsidR="00EB6DE8" w:rsidRPr="00EB6DE8" w:rsidRDefault="00D575FE" w:rsidP="00EB6DE8">
      <w:pPr>
        <w:rPr>
          <w:color w:val="000000"/>
        </w:rPr>
      </w:pPr>
      <w:r>
        <w:rPr>
          <w:color w:val="000000"/>
        </w:rPr>
        <w:t xml:space="preserve">From the current simulation results provided so far, the measurement accuracy between 1 sample and 3 samples is around 0.5-1dB. Since L1 measurement is specified to reduce measurement delay to allow timely network scheduling or coordination to avoid CLI, we think it is better to prioritize short measurement delay to slightly degraded measurement accuracy. Measurement accuracy can be specified </w:t>
      </w:r>
      <w:proofErr w:type="gramStart"/>
      <w:r>
        <w:rPr>
          <w:color w:val="000000"/>
        </w:rPr>
        <w:t>in light of</w:t>
      </w:r>
      <w:proofErr w:type="gramEnd"/>
      <w:r>
        <w:rPr>
          <w:color w:val="000000"/>
        </w:rPr>
        <w:t xml:space="preserve"> the measurement accuracy.</w:t>
      </w:r>
    </w:p>
    <w:p w14:paraId="5CD143E0" w14:textId="77777777" w:rsidR="00EB6DE8" w:rsidRPr="00EB6DE8" w:rsidRDefault="00EB6DE8" w:rsidP="00EB6DE8">
      <w:pPr>
        <w:rPr>
          <w:color w:val="000000" w:themeColor="text1"/>
        </w:rPr>
      </w:pPr>
    </w:p>
    <w:p w14:paraId="6325DF22" w14:textId="35664195" w:rsidR="00EB6DE8" w:rsidRPr="00EB6DE8" w:rsidRDefault="00EB6DE8" w:rsidP="00EB6DE8">
      <w:pPr>
        <w:tabs>
          <w:tab w:val="left" w:pos="990"/>
        </w:tabs>
        <w:spacing w:after="120"/>
        <w:jc w:val="both"/>
        <w:rPr>
          <w:b/>
          <w:bCs/>
          <w:i/>
          <w:iCs/>
        </w:rPr>
      </w:pPr>
      <w:r w:rsidRPr="00EB6DE8">
        <w:rPr>
          <w:b/>
          <w:bCs/>
          <w:i/>
          <w:iCs/>
        </w:rPr>
        <w:lastRenderedPageBreak/>
        <w:t xml:space="preserve">Proposal 2: </w:t>
      </w:r>
      <w:r w:rsidR="00D575FE" w:rsidRPr="00D575FE">
        <w:rPr>
          <w:b/>
          <w:bCs/>
          <w:i/>
          <w:iCs/>
        </w:rPr>
        <w:t>It is proposed to consider specifying requirement with 1 sample measurement considering the reduced measurement delay expected of L1 measurement and the difference in measurement accuracy between 1 sample and 3 samples. The measurement accuracy requirement can be further discussed.</w:t>
      </w:r>
    </w:p>
    <w:p w14:paraId="1F959EBB" w14:textId="77777777" w:rsidR="00C82048" w:rsidRDefault="00C82048" w:rsidP="0044681E">
      <w:pPr>
        <w:rPr>
          <w:b/>
          <w:bCs/>
          <w:color w:val="000000"/>
          <w:u w:val="single"/>
        </w:rPr>
      </w:pPr>
    </w:p>
    <w:p w14:paraId="58C76EE3" w14:textId="09085445" w:rsidR="0044681E" w:rsidRPr="00071389" w:rsidRDefault="0044681E" w:rsidP="0044681E">
      <w:pPr>
        <w:rPr>
          <w:b/>
          <w:bCs/>
          <w:color w:val="000000"/>
          <w:u w:val="single"/>
        </w:rPr>
      </w:pPr>
      <w:r w:rsidRPr="00071389">
        <w:rPr>
          <w:b/>
          <w:bCs/>
          <w:color w:val="000000"/>
          <w:u w:val="single"/>
        </w:rPr>
        <w:t>Time offset between DL timing and SRS arrival timing</w:t>
      </w:r>
    </w:p>
    <w:p w14:paraId="180E8856" w14:textId="77777777" w:rsidR="0044681E" w:rsidRPr="00071389" w:rsidRDefault="0044681E" w:rsidP="00C163A6">
      <w:pPr>
        <w:rPr>
          <w:color w:val="000000"/>
        </w:rPr>
      </w:pPr>
    </w:p>
    <w:p w14:paraId="36A98D53" w14:textId="77777777" w:rsidR="00370F17" w:rsidRDefault="00F0228A" w:rsidP="003B1820">
      <w:pPr>
        <w:spacing w:after="180"/>
      </w:pPr>
      <w:r>
        <w:t xml:space="preserve">In response to RAN4’s inquiry, RAN1 provided their views in </w:t>
      </w:r>
      <w:r w:rsidR="00370F17">
        <w:t>[3] as copied below:</w:t>
      </w:r>
    </w:p>
    <w:tbl>
      <w:tblPr>
        <w:tblStyle w:val="TableGrid"/>
        <w:tblW w:w="0" w:type="auto"/>
        <w:tblLook w:val="04A0" w:firstRow="1" w:lastRow="0" w:firstColumn="1" w:lastColumn="0" w:noHBand="0" w:noVBand="1"/>
      </w:tblPr>
      <w:tblGrid>
        <w:gridCol w:w="9631"/>
      </w:tblGrid>
      <w:tr w:rsidR="00370F17" w14:paraId="00FFA222" w14:textId="77777777" w:rsidTr="00370F17">
        <w:tc>
          <w:tcPr>
            <w:tcW w:w="9631" w:type="dxa"/>
          </w:tcPr>
          <w:p w14:paraId="6BF6B899" w14:textId="77777777" w:rsidR="00370F17" w:rsidRDefault="00370F17" w:rsidP="00370F17">
            <w:pPr>
              <w:pStyle w:val="Heading1"/>
            </w:pPr>
            <w:r>
              <w:t>1</w:t>
            </w:r>
            <w:r>
              <w:tab/>
              <w:t>Overall description</w:t>
            </w:r>
          </w:p>
          <w:p w14:paraId="7314AE7B" w14:textId="77777777" w:rsidR="00370F17" w:rsidRPr="00E17DF0" w:rsidRDefault="00370F17" w:rsidP="00370F17">
            <w:pPr>
              <w:spacing w:after="120"/>
              <w:rPr>
                <w:rFonts w:ascii="Arial" w:hAnsi="Arial" w:cs="Arial"/>
              </w:rPr>
            </w:pPr>
            <w:r w:rsidRPr="00E17DF0">
              <w:rPr>
                <w:rFonts w:ascii="Arial" w:hAnsi="Arial" w:cs="Arial"/>
              </w:rPr>
              <w:t xml:space="preserve">When discussing L1 UE-to-UE CLI measurement reporting, RAN1 has not made a distinction between the two application scenarios mentioned in the RAN4 LS (intra-cell vs. inter-cell UE-to-UE L1 CLI measurement). </w:t>
            </w:r>
            <w:r w:rsidRPr="00E17DF0">
              <w:rPr>
                <w:rFonts w:ascii="Arial" w:eastAsia="Malgun Gothic" w:hAnsi="Arial" w:cs="Arial"/>
                <w:lang w:eastAsia="ko-KR"/>
              </w:rPr>
              <w:t>L1 UE-to-UE CLI measurement and reporting specified by RAN1 can be applied for both application scenarios.</w:t>
            </w:r>
          </w:p>
          <w:p w14:paraId="7B7689E9" w14:textId="77777777" w:rsidR="00370F17" w:rsidRPr="00E17DF0" w:rsidRDefault="00370F17" w:rsidP="00370F17">
            <w:pPr>
              <w:spacing w:after="120"/>
              <w:rPr>
                <w:rFonts w:ascii="Arial" w:hAnsi="Arial" w:cs="Arial"/>
                <w:iCs/>
              </w:rPr>
            </w:pPr>
            <w:r w:rsidRPr="00E17DF0">
              <w:rPr>
                <w:rFonts w:ascii="Arial" w:eastAsia="Malgun Gothic" w:hAnsi="Arial" w:cs="Arial"/>
                <w:lang w:eastAsia="ko-KR"/>
              </w:rPr>
              <w:t xml:space="preserve">For the case of intra-cell L1 SRS-RSRP measurement and reporting, </w:t>
            </w:r>
            <w:r w:rsidRPr="00E17DF0">
              <w:rPr>
                <w:rFonts w:ascii="Arial" w:hAnsi="Arial" w:cs="Arial"/>
                <w:iCs/>
              </w:rPr>
              <w:t xml:space="preserve">a victim UE may be configured with a set of SRS-RSRP measurement resources that overlap with the resources used by the aggressor UE(s) to transmit SRS since the </w:t>
            </w:r>
            <w:proofErr w:type="spellStart"/>
            <w:r w:rsidRPr="00E17DF0">
              <w:rPr>
                <w:rFonts w:ascii="Arial" w:hAnsi="Arial" w:cs="Arial"/>
                <w:iCs/>
              </w:rPr>
              <w:t>gNB</w:t>
            </w:r>
            <w:proofErr w:type="spellEnd"/>
            <w:r w:rsidRPr="00E17DF0">
              <w:rPr>
                <w:rFonts w:ascii="Arial" w:hAnsi="Arial" w:cs="Arial"/>
                <w:iCs/>
              </w:rPr>
              <w:t xml:space="preserve"> has knowledge the aggressor UE’s SRS configurations.</w:t>
            </w:r>
          </w:p>
          <w:p w14:paraId="0D9598C6" w14:textId="77777777" w:rsidR="00370F17" w:rsidRPr="00E17DF0" w:rsidRDefault="00370F17" w:rsidP="00370F17">
            <w:pPr>
              <w:spacing w:after="120"/>
              <w:rPr>
                <w:rFonts w:ascii="Arial" w:hAnsi="Arial" w:cs="Arial"/>
              </w:rPr>
            </w:pPr>
            <w:r w:rsidRPr="00E17DF0">
              <w:rPr>
                <w:rFonts w:ascii="Arial" w:hAnsi="Arial" w:cs="Arial"/>
                <w:iCs/>
              </w:rPr>
              <w:t xml:space="preserve">However, for inter-cell L1 SRS-RSRP measurement, SRS resource set configurations may need to be exchanged among </w:t>
            </w:r>
            <w:proofErr w:type="spellStart"/>
            <w:r w:rsidRPr="00E17DF0">
              <w:rPr>
                <w:rFonts w:ascii="Arial" w:hAnsi="Arial" w:cs="Arial"/>
                <w:iCs/>
              </w:rPr>
              <w:t>gNBs</w:t>
            </w:r>
            <w:proofErr w:type="spellEnd"/>
            <w:r w:rsidRPr="00E17DF0">
              <w:rPr>
                <w:rFonts w:ascii="Arial" w:hAnsi="Arial" w:cs="Arial"/>
                <w:iCs/>
              </w:rPr>
              <w:t xml:space="preserve">. But specification impact of this in </w:t>
            </w:r>
            <w:proofErr w:type="spellStart"/>
            <w:r w:rsidRPr="00E17DF0">
              <w:rPr>
                <w:rFonts w:ascii="Arial" w:hAnsi="Arial" w:cs="Arial"/>
                <w:iCs/>
              </w:rPr>
              <w:t>Xn</w:t>
            </w:r>
            <w:proofErr w:type="spellEnd"/>
            <w:r w:rsidRPr="00E17DF0">
              <w:rPr>
                <w:rFonts w:ascii="Arial" w:hAnsi="Arial" w:cs="Arial"/>
                <w:iCs/>
              </w:rPr>
              <w:t xml:space="preserve">/F1 has been excluded </w:t>
            </w:r>
            <w:proofErr w:type="gramStart"/>
            <w:r w:rsidRPr="00E17DF0">
              <w:rPr>
                <w:rFonts w:ascii="Arial" w:hAnsi="Arial" w:cs="Arial"/>
                <w:iCs/>
              </w:rPr>
              <w:t>according</w:t>
            </w:r>
            <w:proofErr w:type="gramEnd"/>
            <w:r w:rsidRPr="00E17DF0">
              <w:rPr>
                <w:rFonts w:ascii="Arial" w:hAnsi="Arial" w:cs="Arial"/>
                <w:iCs/>
              </w:rPr>
              <w:t xml:space="preserve"> the following note from the WID</w:t>
            </w:r>
          </w:p>
          <w:p w14:paraId="3F129169" w14:textId="77777777" w:rsidR="00370F17" w:rsidRPr="00E17DF0" w:rsidRDefault="00370F17" w:rsidP="00370F17">
            <w:pPr>
              <w:widowControl w:val="0"/>
              <w:numPr>
                <w:ilvl w:val="1"/>
                <w:numId w:val="59"/>
              </w:numPr>
              <w:tabs>
                <w:tab w:val="left" w:pos="881"/>
              </w:tabs>
              <w:suppressAutoHyphens/>
              <w:snapToGrid w:val="0"/>
              <w:spacing w:after="120"/>
              <w:ind w:left="879" w:right="-96" w:hanging="425"/>
              <w:rPr>
                <w:rFonts w:ascii="Arial" w:eastAsia="Malgun Gothic" w:hAnsi="Arial" w:cs="Arial"/>
                <w:lang w:eastAsia="ko-KR"/>
              </w:rPr>
            </w:pPr>
            <w:r w:rsidRPr="00E17DF0">
              <w:rPr>
                <w:rFonts w:ascii="Arial" w:eastAsia="Malgun Gothic" w:hAnsi="Arial" w:cs="Arial"/>
                <w:lang w:eastAsia="ko-KR"/>
              </w:rPr>
              <w:t xml:space="preserve">The measurement resources for SRS-RSRP are based on the existing legacy RS patterns. No specification impact for SRS configuration information exchange between </w:t>
            </w:r>
            <w:proofErr w:type="spellStart"/>
            <w:r w:rsidRPr="00E17DF0">
              <w:rPr>
                <w:rFonts w:ascii="Arial" w:eastAsia="Malgun Gothic" w:hAnsi="Arial" w:cs="Arial"/>
                <w:lang w:eastAsia="ko-KR"/>
              </w:rPr>
              <w:t>gNBs</w:t>
            </w:r>
            <w:proofErr w:type="spellEnd"/>
          </w:p>
          <w:p w14:paraId="7C9526D5" w14:textId="0E3BBB47" w:rsidR="00370F17" w:rsidRPr="00370F17" w:rsidRDefault="00370F17" w:rsidP="00370F17">
            <w:pPr>
              <w:spacing w:after="120"/>
              <w:rPr>
                <w:rFonts w:ascii="Arial" w:hAnsi="Arial" w:cs="Arial"/>
              </w:rPr>
            </w:pPr>
            <w:r w:rsidRPr="00E17DF0">
              <w:rPr>
                <w:rFonts w:ascii="Arial" w:hAnsi="Arial" w:cs="Arial"/>
              </w:rPr>
              <w:t>From RAN1 perspective, intra-cell UE-to-UE L1 CLI measurement scenario can be prioritized for the requirements of L1 SRS-RSRP measurement.</w:t>
            </w:r>
          </w:p>
        </w:tc>
      </w:tr>
    </w:tbl>
    <w:p w14:paraId="7C0D0300" w14:textId="77777777" w:rsidR="00370F17" w:rsidRDefault="00370F17" w:rsidP="003B1820">
      <w:pPr>
        <w:spacing w:after="180"/>
      </w:pPr>
    </w:p>
    <w:p w14:paraId="17F49D67" w14:textId="304B62AA" w:rsidR="00370F17" w:rsidRDefault="00370F17" w:rsidP="003B1820">
      <w:pPr>
        <w:spacing w:after="180"/>
      </w:pPr>
      <w:r>
        <w:t xml:space="preserve">Given the following points from the RAN1 </w:t>
      </w:r>
      <w:proofErr w:type="gramStart"/>
      <w:r>
        <w:t>reply</w:t>
      </w:r>
      <w:proofErr w:type="gramEnd"/>
      <w:r>
        <w:t xml:space="preserve"> LS:</w:t>
      </w:r>
    </w:p>
    <w:p w14:paraId="585C1EB8" w14:textId="28FF5F8D" w:rsidR="00370F17" w:rsidRDefault="00370F17" w:rsidP="00370F17">
      <w:pPr>
        <w:pStyle w:val="ListParagraph"/>
        <w:numPr>
          <w:ilvl w:val="0"/>
          <w:numId w:val="60"/>
        </w:numPr>
        <w:spacing w:after="180"/>
      </w:pPr>
      <w:r>
        <w:t xml:space="preserve">For intra-cell L1 SRS-RSRP measurement and reporting, a victim UE may be configured with a set of SRS-RSRP measurement resources that overlap with the resources used by the aggressor UE(s) to transmit SRS since the </w:t>
      </w:r>
      <w:proofErr w:type="spellStart"/>
      <w:r>
        <w:t>gNB</w:t>
      </w:r>
      <w:proofErr w:type="spellEnd"/>
      <w:r>
        <w:t xml:space="preserve"> has knowledge the aggressor UE’s SRS configurations. However, for inter-cell L1 SRS-RSRP measurement, SRS resource set configurations may need to be exchanged among </w:t>
      </w:r>
      <w:proofErr w:type="spellStart"/>
      <w:r>
        <w:t>gNBs</w:t>
      </w:r>
      <w:proofErr w:type="spellEnd"/>
      <w:r>
        <w:t xml:space="preserve">. But specification impact of this in </w:t>
      </w:r>
      <w:proofErr w:type="spellStart"/>
      <w:r>
        <w:t>Xn</w:t>
      </w:r>
      <w:proofErr w:type="spellEnd"/>
      <w:r>
        <w:t>/F1 has been excluded.</w:t>
      </w:r>
    </w:p>
    <w:p w14:paraId="1B458963" w14:textId="19ACB4EF" w:rsidR="00370F17" w:rsidRDefault="00370F17" w:rsidP="00370F17">
      <w:pPr>
        <w:pStyle w:val="ListParagraph"/>
        <w:numPr>
          <w:ilvl w:val="0"/>
          <w:numId w:val="60"/>
        </w:numPr>
        <w:spacing w:after="180"/>
      </w:pPr>
      <w:r w:rsidRPr="00370F17">
        <w:t>From RAN1 perspective, intra-cell UE-to-UE L1 CLI measurement scenario can be prioritized for the requirements of L1 SRS-RSRP measurement.</w:t>
      </w:r>
    </w:p>
    <w:p w14:paraId="75492504" w14:textId="170393FA" w:rsidR="00C57B88" w:rsidRPr="00156DF8" w:rsidRDefault="00370F17" w:rsidP="00156DF8">
      <w:pPr>
        <w:spacing w:after="180"/>
      </w:pPr>
      <w:r>
        <w:t xml:space="preserve">We think it is reasonable that RAN4 specify requirements for intra-cell case only. As a result, the </w:t>
      </w:r>
      <w:r w:rsidRPr="00370F17">
        <w:t>cell phase synchronization error of 3us</w:t>
      </w:r>
      <w:r>
        <w:t xml:space="preserve"> is not considered in the </w:t>
      </w:r>
      <w:r w:rsidR="003B1820" w:rsidRPr="00071389">
        <w:t xml:space="preserve">time offset </w:t>
      </w:r>
      <w:r w:rsidR="003B1820" w:rsidRPr="00071389">
        <w:rPr>
          <w:rFonts w:hint="eastAsia"/>
        </w:rPr>
        <w:t xml:space="preserve">between DL </w:t>
      </w:r>
      <w:r w:rsidR="003B1820" w:rsidRPr="00071389">
        <w:t xml:space="preserve">reference </w:t>
      </w:r>
      <w:r w:rsidR="003B1820" w:rsidRPr="00071389">
        <w:rPr>
          <w:rFonts w:hint="eastAsia"/>
        </w:rPr>
        <w:t>timing in the serving cell and SRS arrival time</w:t>
      </w:r>
      <w:r>
        <w:t xml:space="preserve">. More specifically, the time offset is </w:t>
      </w:r>
      <w:r w:rsidR="003B1820" w:rsidRPr="00071389">
        <w:rPr>
          <w:rFonts w:hint="eastAsia"/>
        </w:rPr>
        <w:t xml:space="preserve">no larger than </w:t>
      </w:r>
      <w:proofErr w:type="spellStart"/>
      <w:r w:rsidR="003B1820" w:rsidRPr="00071389">
        <w:rPr>
          <w:rFonts w:hint="eastAsia"/>
        </w:rPr>
        <w:t>T</w:t>
      </w:r>
      <w:r w:rsidR="003B1820" w:rsidRPr="00071389">
        <w:rPr>
          <w:rFonts w:hint="eastAsia"/>
          <w:vertAlign w:val="subscript"/>
        </w:rPr>
        <w:t>error_SRS_RSRP</w:t>
      </w:r>
      <w:proofErr w:type="spellEnd"/>
      <w:r w:rsidR="003B1820" w:rsidRPr="00071389">
        <w:t xml:space="preserve">, where </w:t>
      </w:r>
      <w:proofErr w:type="spellStart"/>
      <w:r w:rsidR="003B1820" w:rsidRPr="00071389">
        <w:rPr>
          <w:rFonts w:hint="eastAsia"/>
        </w:rPr>
        <w:t>T</w:t>
      </w:r>
      <w:r w:rsidR="003B1820" w:rsidRPr="00071389">
        <w:rPr>
          <w:rFonts w:hint="eastAsia"/>
          <w:vertAlign w:val="subscript"/>
        </w:rPr>
        <w:t>error_SRS_RSRP</w:t>
      </w:r>
      <w:proofErr w:type="spellEnd"/>
      <w:r w:rsidR="003B1820" w:rsidRPr="00071389">
        <w:rPr>
          <w:rFonts w:hint="eastAsia"/>
        </w:rPr>
        <w:t xml:space="preserve"> is T</w:t>
      </w:r>
      <w:r w:rsidR="003B1820" w:rsidRPr="00071389">
        <w:rPr>
          <w:rFonts w:hint="eastAsia"/>
          <w:vertAlign w:val="subscript"/>
        </w:rPr>
        <w:t>C</w:t>
      </w:r>
      <w:r w:rsidR="003B1820" w:rsidRPr="00071389">
        <w:rPr>
          <w:rFonts w:hint="eastAsia"/>
        </w:rPr>
        <w:t xml:space="preserve"> × </w:t>
      </w:r>
      <w:proofErr w:type="spellStart"/>
      <w:r w:rsidR="003B1820" w:rsidRPr="00071389">
        <w:rPr>
          <w:rFonts w:hint="eastAsia"/>
        </w:rPr>
        <w:t>N</w:t>
      </w:r>
      <w:r w:rsidR="003B1820" w:rsidRPr="00071389">
        <w:rPr>
          <w:rFonts w:hint="eastAsia"/>
          <w:vertAlign w:val="subscript"/>
        </w:rPr>
        <w:t>TA_offset</w:t>
      </w:r>
      <w:proofErr w:type="spellEnd"/>
      <w:r w:rsidR="003B1820" w:rsidRPr="00071389">
        <w:rPr>
          <w:rFonts w:hint="eastAsia"/>
        </w:rPr>
        <w:t xml:space="preserve"> + </w:t>
      </w:r>
      <w:r>
        <w:t>1</w:t>
      </w:r>
      <w:r w:rsidR="003B1820" w:rsidRPr="00071389">
        <w:rPr>
          <w:rFonts w:hint="eastAsia"/>
        </w:rPr>
        <w:t xml:space="preserve">.67us for FR1 or </w:t>
      </w:r>
      <w:r w:rsidR="003B1820" w:rsidRPr="00071389">
        <w:t>T</w:t>
      </w:r>
      <w:r w:rsidR="003B1820" w:rsidRPr="00071389">
        <w:rPr>
          <w:vertAlign w:val="subscript"/>
        </w:rPr>
        <w:t>C</w:t>
      </w:r>
      <w:r w:rsidR="003B1820" w:rsidRPr="00071389">
        <w:t xml:space="preserve"> × </w:t>
      </w:r>
      <w:proofErr w:type="spellStart"/>
      <w:r w:rsidR="003B1820" w:rsidRPr="00071389">
        <w:t>N</w:t>
      </w:r>
      <w:r w:rsidR="003B1820" w:rsidRPr="00071389">
        <w:rPr>
          <w:vertAlign w:val="subscript"/>
        </w:rPr>
        <w:t>TA_offset</w:t>
      </w:r>
      <w:proofErr w:type="spellEnd"/>
      <w:r w:rsidR="003B1820" w:rsidRPr="00071389">
        <w:t xml:space="preserve"> + </w:t>
      </w:r>
      <w:r w:rsidR="007E6698">
        <w:t>0</w:t>
      </w:r>
      <w:r w:rsidR="003B1820" w:rsidRPr="00071389">
        <w:t>.67us for FR2</w:t>
      </w:r>
      <w:r w:rsidR="007E6698">
        <w:t>.</w:t>
      </w:r>
    </w:p>
    <w:p w14:paraId="5A284EF1" w14:textId="77777777" w:rsidR="00096611" w:rsidRPr="00071389" w:rsidRDefault="00096611" w:rsidP="00C163A6">
      <w:pPr>
        <w:rPr>
          <w:b/>
          <w:bCs/>
          <w:i/>
          <w:iCs/>
        </w:rPr>
      </w:pPr>
    </w:p>
    <w:p w14:paraId="18BA9671" w14:textId="7F509364" w:rsidR="001B034B" w:rsidRPr="00071389" w:rsidRDefault="00096611" w:rsidP="001B034B">
      <w:pPr>
        <w:rPr>
          <w:b/>
          <w:bCs/>
          <w:i/>
          <w:iCs/>
        </w:rPr>
      </w:pPr>
      <w:r w:rsidRPr="00071389">
        <w:rPr>
          <w:b/>
          <w:bCs/>
          <w:i/>
          <w:iCs/>
        </w:rPr>
        <w:t xml:space="preserve">Proposal </w:t>
      </w:r>
      <w:r w:rsidR="00B61A75">
        <w:rPr>
          <w:b/>
          <w:bCs/>
          <w:i/>
          <w:iCs/>
        </w:rPr>
        <w:t>3</w:t>
      </w:r>
      <w:r w:rsidRPr="00071389">
        <w:rPr>
          <w:b/>
          <w:bCs/>
          <w:i/>
          <w:iCs/>
        </w:rPr>
        <w:t xml:space="preserve">: </w:t>
      </w:r>
      <w:r w:rsidR="00B61A75" w:rsidRPr="00B61A75">
        <w:rPr>
          <w:b/>
          <w:bCs/>
          <w:i/>
          <w:iCs/>
        </w:rPr>
        <w:t xml:space="preserve">Per RAN1 LS that from RAN1 perspective, intra-cell UE-to-UE L1 CLI measurement scenario can be prioritized for the requirements of L1 SRS-RSRP measurement, it </w:t>
      </w:r>
      <w:r w:rsidR="00B61A75" w:rsidRPr="00B61A75">
        <w:rPr>
          <w:b/>
          <w:bCs/>
          <w:i/>
          <w:iCs/>
        </w:rPr>
        <w:lastRenderedPageBreak/>
        <w:t>is proposed that RAN4 focuses on requirements for Intra-cell UE-to-UE L1 CLI measurement scenario.</w:t>
      </w:r>
    </w:p>
    <w:p w14:paraId="05786433" w14:textId="77777777" w:rsidR="00825B8F" w:rsidRPr="00193C84" w:rsidRDefault="00825B8F" w:rsidP="00B81E77">
      <w:pPr>
        <w:rPr>
          <w:b/>
          <w:bCs/>
          <w:i/>
          <w:iCs/>
          <w:sz w:val="20"/>
          <w:szCs w:val="20"/>
        </w:rPr>
      </w:pPr>
    </w:p>
    <w:p w14:paraId="34C99636" w14:textId="77777777" w:rsidR="008E7986" w:rsidRDefault="008E7986" w:rsidP="008E7986">
      <w:pPr>
        <w:pStyle w:val="Heading1"/>
      </w:pPr>
      <w:r>
        <w:t>3</w:t>
      </w:r>
      <w:r>
        <w:tab/>
        <w:t>Conclusions</w:t>
      </w:r>
    </w:p>
    <w:p w14:paraId="6F3027FC" w14:textId="21C20307" w:rsidR="00300BA9" w:rsidRPr="00071389" w:rsidRDefault="00B61EEA" w:rsidP="00300BA9">
      <w:r w:rsidRPr="00071389">
        <w:t xml:space="preserve">In this contribution, </w:t>
      </w:r>
      <w:r w:rsidR="00A91EAD" w:rsidRPr="00071389">
        <w:t xml:space="preserve">we </w:t>
      </w:r>
      <w:r w:rsidR="00AF76EA" w:rsidRPr="00071389">
        <w:t xml:space="preserve">make </w:t>
      </w:r>
      <w:r w:rsidR="00A91EAD" w:rsidRPr="00071389">
        <w:t>the following proposal</w:t>
      </w:r>
      <w:r w:rsidR="00F61745" w:rsidRPr="00071389">
        <w:t>s</w:t>
      </w:r>
      <w:r w:rsidR="00A91EAD" w:rsidRPr="00071389">
        <w:t>.</w:t>
      </w:r>
    </w:p>
    <w:p w14:paraId="6CE93522" w14:textId="77777777" w:rsidR="005355F8" w:rsidRPr="00071389" w:rsidRDefault="005355F8" w:rsidP="00300BA9"/>
    <w:p w14:paraId="06F436DB" w14:textId="77777777" w:rsidR="00F4447F" w:rsidRPr="00071389" w:rsidRDefault="00F4447F" w:rsidP="00F4447F">
      <w:pPr>
        <w:rPr>
          <w:b/>
          <w:bCs/>
          <w:i/>
          <w:iCs/>
        </w:rPr>
      </w:pPr>
      <w:r w:rsidRPr="00071389">
        <w:rPr>
          <w:b/>
          <w:bCs/>
          <w:i/>
          <w:iCs/>
        </w:rPr>
        <w:t xml:space="preserve">Proposal 1: </w:t>
      </w:r>
      <w:r w:rsidRPr="00812B75">
        <w:rPr>
          <w:b/>
          <w:bCs/>
          <w:i/>
          <w:iCs/>
        </w:rPr>
        <w:t xml:space="preserve">It is proposed to specify L1 CLI measurement requirement for Method 3, UE measures RSSI within UL </w:t>
      </w:r>
      <w:proofErr w:type="spellStart"/>
      <w:r w:rsidRPr="00812B75">
        <w:rPr>
          <w:b/>
          <w:bCs/>
          <w:i/>
          <w:iCs/>
        </w:rPr>
        <w:t>subband</w:t>
      </w:r>
      <w:proofErr w:type="spellEnd"/>
      <w:r w:rsidRPr="00812B75">
        <w:rPr>
          <w:b/>
          <w:bCs/>
          <w:i/>
          <w:iCs/>
        </w:rPr>
        <w:t>, per RAN1 agreement, in addition to Method#1 and Method#2.</w:t>
      </w:r>
      <w:r>
        <w:rPr>
          <w:b/>
          <w:bCs/>
          <w:i/>
          <w:iCs/>
        </w:rPr>
        <w:t xml:space="preserve"> FFS if it should be clarified </w:t>
      </w:r>
      <w:r w:rsidRPr="00812B75">
        <w:rPr>
          <w:b/>
          <w:bCs/>
          <w:i/>
          <w:iCs/>
        </w:rPr>
        <w:t>in the RAN4 specification that UE is not expected to perform measurement using Method #1 and Methods#3 in the same OFDM symbol.</w:t>
      </w:r>
    </w:p>
    <w:p w14:paraId="09D7F6C4" w14:textId="77777777" w:rsidR="007C673A" w:rsidRPr="00071389" w:rsidRDefault="007C673A" w:rsidP="007C673A">
      <w:pPr>
        <w:rPr>
          <w:b/>
          <w:bCs/>
          <w:i/>
          <w:iCs/>
        </w:rPr>
      </w:pPr>
    </w:p>
    <w:p w14:paraId="455CBFB0" w14:textId="77777777" w:rsidR="00F4447F" w:rsidRPr="00EB6DE8" w:rsidRDefault="00F4447F" w:rsidP="00F4447F">
      <w:pPr>
        <w:tabs>
          <w:tab w:val="left" w:pos="990"/>
        </w:tabs>
        <w:spacing w:after="120"/>
        <w:jc w:val="both"/>
        <w:rPr>
          <w:b/>
          <w:bCs/>
          <w:i/>
          <w:iCs/>
        </w:rPr>
      </w:pPr>
      <w:r w:rsidRPr="00EB6DE8">
        <w:rPr>
          <w:b/>
          <w:bCs/>
          <w:i/>
          <w:iCs/>
        </w:rPr>
        <w:t xml:space="preserve">Proposal 2: </w:t>
      </w:r>
      <w:r w:rsidRPr="00D575FE">
        <w:rPr>
          <w:b/>
          <w:bCs/>
          <w:i/>
          <w:iCs/>
        </w:rPr>
        <w:t>It is proposed to consider specifying requirement with 1 sample measurement considering the reduced measurement delay expected of L1 measurement and the difference in measurement accuracy between 1 sample and 3 samples. The measurement accuracy requirement can be further discussed.</w:t>
      </w:r>
    </w:p>
    <w:p w14:paraId="56D612D1" w14:textId="77777777" w:rsidR="007C673A" w:rsidRPr="00071389" w:rsidRDefault="007C673A" w:rsidP="007C673A">
      <w:pPr>
        <w:rPr>
          <w:b/>
          <w:bCs/>
          <w:i/>
          <w:iCs/>
        </w:rPr>
      </w:pPr>
    </w:p>
    <w:p w14:paraId="38F4E424" w14:textId="77777777" w:rsidR="00F4447F" w:rsidRPr="00071389" w:rsidRDefault="00F4447F" w:rsidP="00F4447F">
      <w:pPr>
        <w:rPr>
          <w:b/>
          <w:bCs/>
          <w:i/>
          <w:iCs/>
        </w:rPr>
      </w:pPr>
      <w:r w:rsidRPr="00071389">
        <w:rPr>
          <w:b/>
          <w:bCs/>
          <w:i/>
          <w:iCs/>
        </w:rPr>
        <w:t xml:space="preserve">Proposal </w:t>
      </w:r>
      <w:r>
        <w:rPr>
          <w:b/>
          <w:bCs/>
          <w:i/>
          <w:iCs/>
        </w:rPr>
        <w:t>3</w:t>
      </w:r>
      <w:r w:rsidRPr="00071389">
        <w:rPr>
          <w:b/>
          <w:bCs/>
          <w:i/>
          <w:iCs/>
        </w:rPr>
        <w:t xml:space="preserve">: </w:t>
      </w:r>
      <w:r w:rsidRPr="00B61A75">
        <w:rPr>
          <w:b/>
          <w:bCs/>
          <w:i/>
          <w:iCs/>
        </w:rPr>
        <w:t>Per RAN1 LS that from RAN1 perspective, intra-cell UE-to-UE L1 CLI measurement scenario can be prioritized for the requirements of L1 SRS-RSRP measurement, it is proposed that RAN4 focuses on requirements for Intra-cell UE-to-UE L1 CLI measurement scenario.</w:t>
      </w:r>
    </w:p>
    <w:p w14:paraId="7665B091" w14:textId="77777777" w:rsidR="007C673A" w:rsidRPr="00096611" w:rsidRDefault="007C673A" w:rsidP="007C673A">
      <w:pPr>
        <w:rPr>
          <w:b/>
          <w:bCs/>
          <w:i/>
          <w:iCs/>
          <w:sz w:val="20"/>
          <w:szCs w:val="20"/>
        </w:rPr>
      </w:pPr>
    </w:p>
    <w:p w14:paraId="4D133CD8" w14:textId="4D8B9443" w:rsidR="00276EE4" w:rsidRPr="003A0483" w:rsidRDefault="005E69AE" w:rsidP="00BC4103">
      <w:pPr>
        <w:pStyle w:val="Heading1"/>
      </w:pPr>
      <w:r>
        <w:t>4</w:t>
      </w:r>
      <w:r>
        <w:tab/>
        <w:t>References</w:t>
      </w:r>
    </w:p>
    <w:p w14:paraId="271ED0CC" w14:textId="2374D093" w:rsidR="00616610" w:rsidRPr="000029D2" w:rsidRDefault="007D5361" w:rsidP="006A63E0">
      <w:pPr>
        <w:pStyle w:val="EX"/>
      </w:pPr>
      <w:bookmarkStart w:id="4" w:name="_Ref13820109"/>
      <w:r w:rsidRPr="000029D2">
        <w:t>RP-241614</w:t>
      </w:r>
      <w:r w:rsidR="00995869" w:rsidRPr="000029D2">
        <w:t>, "</w:t>
      </w:r>
      <w:r w:rsidRPr="000029D2">
        <w:t>Revised WID: Evolution of NR duplex operation: Sub-band full duplex (SBFD)</w:t>
      </w:r>
      <w:r w:rsidR="00805370" w:rsidRPr="000029D2">
        <w:t>,</w:t>
      </w:r>
      <w:r w:rsidR="00995869" w:rsidRPr="000029D2">
        <w:t xml:space="preserve">" </w:t>
      </w:r>
      <w:bookmarkEnd w:id="1"/>
      <w:bookmarkEnd w:id="4"/>
      <w:r w:rsidR="00687D39" w:rsidRPr="000029D2">
        <w:t>Huawei</w:t>
      </w:r>
    </w:p>
    <w:p w14:paraId="12864BDC" w14:textId="009150DF" w:rsidR="00616610" w:rsidRDefault="00314EB9" w:rsidP="007C673A">
      <w:pPr>
        <w:pStyle w:val="EX"/>
      </w:pPr>
      <w:r w:rsidRPr="000029D2">
        <w:t>RP-24</w:t>
      </w:r>
      <w:r w:rsidR="00FC0DCE">
        <w:t>2420097</w:t>
      </w:r>
      <w:r w:rsidRPr="000029D2">
        <w:t>, "</w:t>
      </w:r>
      <w:r w:rsidR="00FC0DCE" w:rsidRPr="00FC0DCE">
        <w:t xml:space="preserve">WF on RRM requirements for </w:t>
      </w:r>
      <w:proofErr w:type="spellStart"/>
      <w:r w:rsidR="00FC0DCE" w:rsidRPr="00FC0DCE">
        <w:t>NR_duplex_evo</w:t>
      </w:r>
      <w:proofErr w:type="spellEnd"/>
      <w:r w:rsidRPr="000029D2">
        <w:t xml:space="preserve">," Huawei, </w:t>
      </w:r>
      <w:proofErr w:type="spellStart"/>
      <w:r w:rsidRPr="000029D2">
        <w:t>HiSilicon</w:t>
      </w:r>
      <w:proofErr w:type="spellEnd"/>
    </w:p>
    <w:p w14:paraId="461F72E1" w14:textId="11734E79" w:rsidR="00F0228A" w:rsidRPr="000029D2" w:rsidRDefault="002423FB" w:rsidP="0048234C">
      <w:pPr>
        <w:pStyle w:val="EX"/>
      </w:pPr>
      <w:r w:rsidRPr="002423FB">
        <w:t>R1-2410890</w:t>
      </w:r>
      <w:r w:rsidR="00F0228A" w:rsidRPr="000029D2">
        <w:t>, "</w:t>
      </w:r>
      <w:r w:rsidRPr="002423FB">
        <w:t>Reply LS on the scenarios of UE-to-UE CLI measurement report in SBFD operation</w:t>
      </w:r>
      <w:r w:rsidR="00F0228A" w:rsidRPr="000029D2">
        <w:t>,"</w:t>
      </w:r>
      <w:r>
        <w:t xml:space="preserve"> RAN1</w:t>
      </w:r>
    </w:p>
    <w:p w14:paraId="6666CDED" w14:textId="77777777" w:rsidR="00616610" w:rsidRPr="00CE61F5" w:rsidRDefault="00616610" w:rsidP="00616610">
      <w:pPr>
        <w:pStyle w:val="EX"/>
        <w:numPr>
          <w:ilvl w:val="0"/>
          <w:numId w:val="0"/>
        </w:numPr>
        <w:ind w:left="369" w:hanging="369"/>
        <w:rPr>
          <w:sz w:val="20"/>
          <w:szCs w:val="20"/>
        </w:rPr>
      </w:pPr>
    </w:p>
    <w:sectPr w:rsidR="00616610" w:rsidRPr="00CE61F5" w:rsidSect="006D1099">
      <w:headerReference w:type="default" r:id="rId9"/>
      <w:footnotePr>
        <w:numRestart w:val="eachSect"/>
      </w:footnotePr>
      <w:pgSz w:w="11907" w:h="16840" w:code="9"/>
      <w:pgMar w:top="1416" w:right="1133" w:bottom="1133" w:left="1133" w:header="850" w:footer="340" w:gutter="0"/>
      <w:cols w:space="720"/>
      <w:formProt w:val="0"/>
      <w:titlePg/>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AC6510" w14:textId="77777777" w:rsidR="0081359D" w:rsidRDefault="0081359D">
      <w:r>
        <w:separator/>
      </w:r>
    </w:p>
  </w:endnote>
  <w:endnote w:type="continuationSeparator" w:id="0">
    <w:p w14:paraId="08FFAD04" w14:textId="77777777" w:rsidR="0081359D" w:rsidRDefault="008135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776EE" w14:textId="77777777" w:rsidR="0081359D" w:rsidRDefault="0081359D">
      <w:r>
        <w:separator/>
      </w:r>
    </w:p>
  </w:footnote>
  <w:footnote w:type="continuationSeparator" w:id="0">
    <w:p w14:paraId="70F9A906" w14:textId="77777777" w:rsidR="0081359D" w:rsidRDefault="008135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B2776"/>
    <w:multiLevelType w:val="hybridMultilevel"/>
    <w:tmpl w:val="266ECA5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6312433"/>
    <w:multiLevelType w:val="hybridMultilevel"/>
    <w:tmpl w:val="D6C26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125437"/>
    <w:multiLevelType w:val="hybridMultilevel"/>
    <w:tmpl w:val="32DA1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E73173C"/>
    <w:multiLevelType w:val="hybridMultilevel"/>
    <w:tmpl w:val="15E419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612FEA"/>
    <w:multiLevelType w:val="hybridMultilevel"/>
    <w:tmpl w:val="C66CA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975F53"/>
    <w:multiLevelType w:val="hybridMultilevel"/>
    <w:tmpl w:val="7F08F302"/>
    <w:lvl w:ilvl="0" w:tplc="B832DE48">
      <w:start w:val="1"/>
      <w:numFmt w:val="decimal"/>
      <w:lvlText w:val="%1."/>
      <w:lvlJc w:val="left"/>
      <w:pPr>
        <w:ind w:left="420" w:hanging="42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0F93623"/>
    <w:multiLevelType w:val="multilevel"/>
    <w:tmpl w:val="2E90C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13A6E1D"/>
    <w:multiLevelType w:val="hybridMultilevel"/>
    <w:tmpl w:val="03EE39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192268C"/>
    <w:multiLevelType w:val="multilevel"/>
    <w:tmpl w:val="DFAC4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6A45FA"/>
    <w:multiLevelType w:val="hybridMultilevel"/>
    <w:tmpl w:val="729EAE8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57A74C9"/>
    <w:multiLevelType w:val="hybridMultilevel"/>
    <w:tmpl w:val="FC025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7495BFF"/>
    <w:multiLevelType w:val="hybridMultilevel"/>
    <w:tmpl w:val="FFA27C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01248F"/>
    <w:multiLevelType w:val="hybridMultilevel"/>
    <w:tmpl w:val="DCECCF44"/>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1" w15:restartNumberingAfterBreak="0">
    <w:nsid w:val="2ECD1C8B"/>
    <w:multiLevelType w:val="hybridMultilevel"/>
    <w:tmpl w:val="8DC2E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B03C37"/>
    <w:multiLevelType w:val="hybridMultilevel"/>
    <w:tmpl w:val="773E02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05E4E56"/>
    <w:multiLevelType w:val="hybridMultilevel"/>
    <w:tmpl w:val="03EE39AE"/>
    <w:lvl w:ilvl="0" w:tplc="24F061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85B41E0"/>
    <w:multiLevelType w:val="hybridMultilevel"/>
    <w:tmpl w:val="AC0A772A"/>
    <w:lvl w:ilvl="0" w:tplc="47E0CFDC">
      <w:start w:val="1"/>
      <w:numFmt w:val="decimal"/>
      <w:lvlText w:val="%1"/>
      <w:lvlJc w:val="left"/>
      <w:pPr>
        <w:ind w:left="1500" w:hanging="11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78618B"/>
    <w:multiLevelType w:val="hybridMultilevel"/>
    <w:tmpl w:val="C9266C5A"/>
    <w:lvl w:ilvl="0" w:tplc="21B81AC4">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3A871017"/>
    <w:multiLevelType w:val="hybridMultilevel"/>
    <w:tmpl w:val="EA78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FE6933"/>
    <w:multiLevelType w:val="hybridMultilevel"/>
    <w:tmpl w:val="332EF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3E712F37"/>
    <w:multiLevelType w:val="hybridMultilevel"/>
    <w:tmpl w:val="D57EE0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E65CB9"/>
    <w:multiLevelType w:val="hybridMultilevel"/>
    <w:tmpl w:val="EBBAF77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2" w15:restartNumberingAfterBreak="0">
    <w:nsid w:val="42EE5A6E"/>
    <w:multiLevelType w:val="hybridMultilevel"/>
    <w:tmpl w:val="61EAB0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34037DB"/>
    <w:multiLevelType w:val="multilevel"/>
    <w:tmpl w:val="434037D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464A3562"/>
    <w:multiLevelType w:val="hybridMultilevel"/>
    <w:tmpl w:val="83340AE0"/>
    <w:lvl w:ilvl="0" w:tplc="247276F8">
      <w:start w:val="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49101E95"/>
    <w:multiLevelType w:val="hybridMultilevel"/>
    <w:tmpl w:val="BA84D96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552B0B38"/>
    <w:multiLevelType w:val="hybridMultilevel"/>
    <w:tmpl w:val="30A6D4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9" w15:restartNumberingAfterBreak="0">
    <w:nsid w:val="59165BEA"/>
    <w:multiLevelType w:val="multilevel"/>
    <w:tmpl w:val="59165BEA"/>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Arial" w:hAnsi="Arial" w:cs="Arial" w:hint="default"/>
      </w:rPr>
    </w:lvl>
    <w:lvl w:ilvl="2">
      <w:numFmt w:val="bullet"/>
      <w:lvlText w:val="•"/>
      <w:lvlJc w:val="left"/>
      <w:pPr>
        <w:tabs>
          <w:tab w:val="left" w:pos="2160"/>
        </w:tabs>
        <w:ind w:left="2160" w:hanging="360"/>
      </w:pPr>
      <w:rPr>
        <w:rFonts w:ascii="Arial" w:hAnsi="Arial" w:cs="Arial" w:hint="default"/>
      </w:rPr>
    </w:lvl>
    <w:lvl w:ilvl="3">
      <w:start w:val="150"/>
      <w:numFmt w:val="bullet"/>
      <w:lvlText w:val="-"/>
      <w:lvlJc w:val="left"/>
      <w:pPr>
        <w:tabs>
          <w:tab w:val="left" w:pos="2880"/>
        </w:tabs>
        <w:ind w:left="2880" w:hanging="360"/>
      </w:pPr>
      <w:rPr>
        <w:rFonts w:ascii="Times" w:hAnsi="Times" w:cs="Times"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0" w15:restartNumberingAfterBreak="0">
    <w:nsid w:val="5A843224"/>
    <w:multiLevelType w:val="hybridMultilevel"/>
    <w:tmpl w:val="71F2E7EC"/>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1"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42" w15:restartNumberingAfterBreak="0">
    <w:nsid w:val="5C213A24"/>
    <w:multiLevelType w:val="hybridMultilevel"/>
    <w:tmpl w:val="7996EA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0091576"/>
    <w:multiLevelType w:val="hybridMultilevel"/>
    <w:tmpl w:val="4838F5CE"/>
    <w:lvl w:ilvl="0" w:tplc="EF66C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0415742"/>
    <w:multiLevelType w:val="hybridMultilevel"/>
    <w:tmpl w:val="A19C590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6" w15:restartNumberingAfterBreak="0">
    <w:nsid w:val="60C24603"/>
    <w:multiLevelType w:val="hybridMultilevel"/>
    <w:tmpl w:val="611E3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20D5CBC"/>
    <w:multiLevelType w:val="hybridMultilevel"/>
    <w:tmpl w:val="D0C6E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B82B01"/>
    <w:multiLevelType w:val="hybridMultilevel"/>
    <w:tmpl w:val="EC2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6A7E42DF"/>
    <w:multiLevelType w:val="multilevel"/>
    <w:tmpl w:val="3642CF9A"/>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F0E464B"/>
    <w:multiLevelType w:val="hybridMultilevel"/>
    <w:tmpl w:val="F588F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673C6C"/>
    <w:multiLevelType w:val="hybridMultilevel"/>
    <w:tmpl w:val="71B2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27D07DA"/>
    <w:multiLevelType w:val="hybridMultilevel"/>
    <w:tmpl w:val="CE06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54825A9"/>
    <w:multiLevelType w:val="hybridMultilevel"/>
    <w:tmpl w:val="050E5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69A3736"/>
    <w:multiLevelType w:val="hybridMultilevel"/>
    <w:tmpl w:val="94A86014"/>
    <w:lvl w:ilvl="0" w:tplc="08090011">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6" w15:restartNumberingAfterBreak="0">
    <w:nsid w:val="778F6F7C"/>
    <w:multiLevelType w:val="multilevel"/>
    <w:tmpl w:val="778F6F7C"/>
    <w:lvl w:ilvl="0">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BF11F9C"/>
    <w:multiLevelType w:val="hybridMultilevel"/>
    <w:tmpl w:val="339897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3881536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3737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29060068">
    <w:abstractNumId w:val="2"/>
  </w:num>
  <w:num w:numId="4" w16cid:durableId="671496524">
    <w:abstractNumId w:val="49"/>
  </w:num>
  <w:num w:numId="5" w16cid:durableId="1501116029">
    <w:abstractNumId w:val="3"/>
  </w:num>
  <w:num w:numId="6" w16cid:durableId="1775780724">
    <w:abstractNumId w:val="3"/>
  </w:num>
  <w:num w:numId="7" w16cid:durableId="2004430155">
    <w:abstractNumId w:val="29"/>
  </w:num>
  <w:num w:numId="8" w16cid:durableId="820000239">
    <w:abstractNumId w:val="7"/>
  </w:num>
  <w:num w:numId="9" w16cid:durableId="1418207271">
    <w:abstractNumId w:val="34"/>
  </w:num>
  <w:num w:numId="10" w16cid:durableId="1583371418">
    <w:abstractNumId w:val="45"/>
  </w:num>
  <w:num w:numId="11" w16cid:durableId="654532386">
    <w:abstractNumId w:val="20"/>
  </w:num>
  <w:num w:numId="12" w16cid:durableId="1304584639">
    <w:abstractNumId w:val="16"/>
  </w:num>
  <w:num w:numId="13" w16cid:durableId="721171787">
    <w:abstractNumId w:val="13"/>
  </w:num>
  <w:num w:numId="14" w16cid:durableId="1592349769">
    <w:abstractNumId w:val="42"/>
  </w:num>
  <w:num w:numId="15" w16cid:durableId="278998918">
    <w:abstractNumId w:val="24"/>
  </w:num>
  <w:num w:numId="16" w16cid:durableId="434713335">
    <w:abstractNumId w:val="37"/>
  </w:num>
  <w:num w:numId="17" w16cid:durableId="1786650561">
    <w:abstractNumId w:val="25"/>
  </w:num>
  <w:num w:numId="18" w16cid:durableId="119229966">
    <w:abstractNumId w:val="10"/>
  </w:num>
  <w:num w:numId="19" w16cid:durableId="773282714">
    <w:abstractNumId w:val="32"/>
  </w:num>
  <w:num w:numId="20" w16cid:durableId="1943295931">
    <w:abstractNumId w:val="1"/>
  </w:num>
  <w:num w:numId="21" w16cid:durableId="721640857">
    <w:abstractNumId w:val="55"/>
  </w:num>
  <w:num w:numId="22" w16cid:durableId="1167212164">
    <w:abstractNumId w:val="56"/>
  </w:num>
  <w:num w:numId="23" w16cid:durableId="240023206">
    <w:abstractNumId w:val="33"/>
  </w:num>
  <w:num w:numId="24" w16cid:durableId="191648044">
    <w:abstractNumId w:val="18"/>
  </w:num>
  <w:num w:numId="25" w16cid:durableId="473066965">
    <w:abstractNumId w:val="30"/>
  </w:num>
  <w:num w:numId="26" w16cid:durableId="1489638411">
    <w:abstractNumId w:val="27"/>
  </w:num>
  <w:num w:numId="27" w16cid:durableId="1422525457">
    <w:abstractNumId w:val="26"/>
  </w:num>
  <w:num w:numId="28" w16cid:durableId="653946618">
    <w:abstractNumId w:val="4"/>
  </w:num>
  <w:num w:numId="29" w16cid:durableId="1543327048">
    <w:abstractNumId w:val="57"/>
  </w:num>
  <w:num w:numId="30" w16cid:durableId="991716118">
    <w:abstractNumId w:val="21"/>
  </w:num>
  <w:num w:numId="31" w16cid:durableId="737675157">
    <w:abstractNumId w:val="23"/>
  </w:num>
  <w:num w:numId="32" w16cid:durableId="526335178">
    <w:abstractNumId w:val="15"/>
  </w:num>
  <w:num w:numId="33" w16cid:durableId="1432161911">
    <w:abstractNumId w:val="6"/>
  </w:num>
  <w:num w:numId="34" w16cid:durableId="463815305">
    <w:abstractNumId w:val="36"/>
  </w:num>
  <w:num w:numId="35" w16cid:durableId="1451046251">
    <w:abstractNumId w:val="54"/>
  </w:num>
  <w:num w:numId="36" w16cid:durableId="1500928002">
    <w:abstractNumId w:val="38"/>
  </w:num>
  <w:num w:numId="37" w16cid:durableId="481117822">
    <w:abstractNumId w:val="17"/>
  </w:num>
  <w:num w:numId="38" w16cid:durableId="1328439027">
    <w:abstractNumId w:val="48"/>
  </w:num>
  <w:num w:numId="39" w16cid:durableId="1425953717">
    <w:abstractNumId w:val="9"/>
  </w:num>
  <w:num w:numId="40" w16cid:durableId="813447360">
    <w:abstractNumId w:val="8"/>
  </w:num>
  <w:num w:numId="41" w16cid:durableId="1343387170">
    <w:abstractNumId w:val="14"/>
  </w:num>
  <w:num w:numId="42" w16cid:durableId="1060711445">
    <w:abstractNumId w:val="47"/>
  </w:num>
  <w:num w:numId="43" w16cid:durableId="1147435410">
    <w:abstractNumId w:val="53"/>
  </w:num>
  <w:num w:numId="44" w16cid:durableId="1021785454">
    <w:abstractNumId w:val="5"/>
  </w:num>
  <w:num w:numId="45" w16cid:durableId="2034838031">
    <w:abstractNumId w:val="11"/>
  </w:num>
  <w:num w:numId="46" w16cid:durableId="436095629">
    <w:abstractNumId w:val="43"/>
  </w:num>
  <w:num w:numId="47" w16cid:durableId="715935693">
    <w:abstractNumId w:val="41"/>
  </w:num>
  <w:num w:numId="48" w16cid:durableId="1965425048">
    <w:abstractNumId w:val="35"/>
  </w:num>
  <w:num w:numId="49" w16cid:durableId="48041358">
    <w:abstractNumId w:val="22"/>
  </w:num>
  <w:num w:numId="50" w16cid:durableId="937522865">
    <w:abstractNumId w:val="31"/>
  </w:num>
  <w:num w:numId="51" w16cid:durableId="1602225810">
    <w:abstractNumId w:val="28"/>
  </w:num>
  <w:num w:numId="52" w16cid:durableId="1032193398">
    <w:abstractNumId w:val="40"/>
  </w:num>
  <w:num w:numId="53" w16cid:durableId="992030852">
    <w:abstractNumId w:val="44"/>
  </w:num>
  <w:num w:numId="54" w16cid:durableId="1491601457">
    <w:abstractNumId w:val="46"/>
  </w:num>
  <w:num w:numId="55" w16cid:durableId="793717232">
    <w:abstractNumId w:val="19"/>
  </w:num>
  <w:num w:numId="56" w16cid:durableId="1897738729">
    <w:abstractNumId w:val="52"/>
  </w:num>
  <w:num w:numId="57" w16cid:durableId="1945188607">
    <w:abstractNumId w:val="12"/>
  </w:num>
  <w:num w:numId="58" w16cid:durableId="292831572">
    <w:abstractNumId w:val="50"/>
  </w:num>
  <w:num w:numId="59" w16cid:durableId="544682008">
    <w:abstractNumId w:val="39"/>
  </w:num>
  <w:num w:numId="60" w16cid:durableId="1053432726">
    <w:abstractNumId w:val="5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4EB"/>
    <w:rsid w:val="0000193D"/>
    <w:rsid w:val="00001B86"/>
    <w:rsid w:val="000028A3"/>
    <w:rsid w:val="000029D2"/>
    <w:rsid w:val="00002C14"/>
    <w:rsid w:val="00003844"/>
    <w:rsid w:val="00006695"/>
    <w:rsid w:val="00011C66"/>
    <w:rsid w:val="000129A5"/>
    <w:rsid w:val="00012A37"/>
    <w:rsid w:val="0001496E"/>
    <w:rsid w:val="000262F6"/>
    <w:rsid w:val="00026BD3"/>
    <w:rsid w:val="000306FC"/>
    <w:rsid w:val="00032AFD"/>
    <w:rsid w:val="00033397"/>
    <w:rsid w:val="00040095"/>
    <w:rsid w:val="000438C2"/>
    <w:rsid w:val="00046768"/>
    <w:rsid w:val="0004681A"/>
    <w:rsid w:val="00046929"/>
    <w:rsid w:val="00051834"/>
    <w:rsid w:val="00051D5B"/>
    <w:rsid w:val="00051EB3"/>
    <w:rsid w:val="00054779"/>
    <w:rsid w:val="0005477E"/>
    <w:rsid w:val="00054A22"/>
    <w:rsid w:val="00056AE1"/>
    <w:rsid w:val="00060159"/>
    <w:rsid w:val="00061595"/>
    <w:rsid w:val="00062023"/>
    <w:rsid w:val="00063833"/>
    <w:rsid w:val="000644F8"/>
    <w:rsid w:val="000655A6"/>
    <w:rsid w:val="00071312"/>
    <w:rsid w:val="00071389"/>
    <w:rsid w:val="00077697"/>
    <w:rsid w:val="00080512"/>
    <w:rsid w:val="00082F48"/>
    <w:rsid w:val="00083414"/>
    <w:rsid w:val="00092DEA"/>
    <w:rsid w:val="0009500A"/>
    <w:rsid w:val="00096611"/>
    <w:rsid w:val="00096CD8"/>
    <w:rsid w:val="000A1B88"/>
    <w:rsid w:val="000A365D"/>
    <w:rsid w:val="000A46CB"/>
    <w:rsid w:val="000A68F3"/>
    <w:rsid w:val="000A6CCB"/>
    <w:rsid w:val="000B3303"/>
    <w:rsid w:val="000B434D"/>
    <w:rsid w:val="000B4E6A"/>
    <w:rsid w:val="000B7599"/>
    <w:rsid w:val="000C0BC2"/>
    <w:rsid w:val="000C1B24"/>
    <w:rsid w:val="000C47C3"/>
    <w:rsid w:val="000C52C7"/>
    <w:rsid w:val="000C59F3"/>
    <w:rsid w:val="000C6DE5"/>
    <w:rsid w:val="000D0E03"/>
    <w:rsid w:val="000D2AB6"/>
    <w:rsid w:val="000D2C4B"/>
    <w:rsid w:val="000D58AB"/>
    <w:rsid w:val="000E3702"/>
    <w:rsid w:val="000F032B"/>
    <w:rsid w:val="000F1D2A"/>
    <w:rsid w:val="000F253B"/>
    <w:rsid w:val="000F3400"/>
    <w:rsid w:val="000F42F7"/>
    <w:rsid w:val="000F4BE8"/>
    <w:rsid w:val="000F5499"/>
    <w:rsid w:val="000F5D71"/>
    <w:rsid w:val="001016B4"/>
    <w:rsid w:val="00101EB9"/>
    <w:rsid w:val="00104BC6"/>
    <w:rsid w:val="0010568B"/>
    <w:rsid w:val="00105B76"/>
    <w:rsid w:val="00112A20"/>
    <w:rsid w:val="00112D80"/>
    <w:rsid w:val="00114E2C"/>
    <w:rsid w:val="00120F0A"/>
    <w:rsid w:val="00125BD1"/>
    <w:rsid w:val="00126C33"/>
    <w:rsid w:val="00126F3E"/>
    <w:rsid w:val="00133525"/>
    <w:rsid w:val="00133ED8"/>
    <w:rsid w:val="001343AB"/>
    <w:rsid w:val="00134E23"/>
    <w:rsid w:val="00152010"/>
    <w:rsid w:val="00156DF8"/>
    <w:rsid w:val="00160DCD"/>
    <w:rsid w:val="001620A7"/>
    <w:rsid w:val="00162A8A"/>
    <w:rsid w:val="00165302"/>
    <w:rsid w:val="00167B69"/>
    <w:rsid w:val="00171166"/>
    <w:rsid w:val="001736A8"/>
    <w:rsid w:val="00174E9E"/>
    <w:rsid w:val="00180632"/>
    <w:rsid w:val="00182F98"/>
    <w:rsid w:val="001830AF"/>
    <w:rsid w:val="0019040A"/>
    <w:rsid w:val="00191964"/>
    <w:rsid w:val="00193C84"/>
    <w:rsid w:val="00193F04"/>
    <w:rsid w:val="001A1513"/>
    <w:rsid w:val="001A398C"/>
    <w:rsid w:val="001A3E72"/>
    <w:rsid w:val="001A4C42"/>
    <w:rsid w:val="001A73D4"/>
    <w:rsid w:val="001B034B"/>
    <w:rsid w:val="001B2337"/>
    <w:rsid w:val="001B31FA"/>
    <w:rsid w:val="001B3CA2"/>
    <w:rsid w:val="001B5064"/>
    <w:rsid w:val="001C21C3"/>
    <w:rsid w:val="001D02C2"/>
    <w:rsid w:val="001D3883"/>
    <w:rsid w:val="001D506F"/>
    <w:rsid w:val="001E2CFB"/>
    <w:rsid w:val="001E313A"/>
    <w:rsid w:val="001E66CA"/>
    <w:rsid w:val="001E6A20"/>
    <w:rsid w:val="001E72C3"/>
    <w:rsid w:val="001F0C1D"/>
    <w:rsid w:val="001F1132"/>
    <w:rsid w:val="001F168B"/>
    <w:rsid w:val="001F6F65"/>
    <w:rsid w:val="00200761"/>
    <w:rsid w:val="00202601"/>
    <w:rsid w:val="00210943"/>
    <w:rsid w:val="00211302"/>
    <w:rsid w:val="00220BF3"/>
    <w:rsid w:val="00223E60"/>
    <w:rsid w:val="00225E3F"/>
    <w:rsid w:val="002347A2"/>
    <w:rsid w:val="00235941"/>
    <w:rsid w:val="002419B9"/>
    <w:rsid w:val="002419C4"/>
    <w:rsid w:val="002423FB"/>
    <w:rsid w:val="002433CC"/>
    <w:rsid w:val="00247926"/>
    <w:rsid w:val="00250E2F"/>
    <w:rsid w:val="00254E0F"/>
    <w:rsid w:val="00255247"/>
    <w:rsid w:val="002557C8"/>
    <w:rsid w:val="002600B9"/>
    <w:rsid w:val="00261DE3"/>
    <w:rsid w:val="00261E67"/>
    <w:rsid w:val="00262167"/>
    <w:rsid w:val="002654F1"/>
    <w:rsid w:val="00267233"/>
    <w:rsid w:val="002675F0"/>
    <w:rsid w:val="002762FE"/>
    <w:rsid w:val="00276EE4"/>
    <w:rsid w:val="002841EF"/>
    <w:rsid w:val="00285890"/>
    <w:rsid w:val="002868F0"/>
    <w:rsid w:val="00287B8F"/>
    <w:rsid w:val="00292FFB"/>
    <w:rsid w:val="00294DDA"/>
    <w:rsid w:val="0029543E"/>
    <w:rsid w:val="002A5644"/>
    <w:rsid w:val="002A6B0C"/>
    <w:rsid w:val="002B2D3F"/>
    <w:rsid w:val="002B378B"/>
    <w:rsid w:val="002B3D8E"/>
    <w:rsid w:val="002B3DDB"/>
    <w:rsid w:val="002B6339"/>
    <w:rsid w:val="002C3E71"/>
    <w:rsid w:val="002D0FDB"/>
    <w:rsid w:val="002D16F1"/>
    <w:rsid w:val="002D22D9"/>
    <w:rsid w:val="002D56F3"/>
    <w:rsid w:val="002E00EE"/>
    <w:rsid w:val="002F0E0C"/>
    <w:rsid w:val="002F21F4"/>
    <w:rsid w:val="002F5216"/>
    <w:rsid w:val="002F5F61"/>
    <w:rsid w:val="002F664B"/>
    <w:rsid w:val="003009B2"/>
    <w:rsid w:val="00300ACF"/>
    <w:rsid w:val="00300BA9"/>
    <w:rsid w:val="00301868"/>
    <w:rsid w:val="00303F37"/>
    <w:rsid w:val="00307031"/>
    <w:rsid w:val="003120FE"/>
    <w:rsid w:val="00313A57"/>
    <w:rsid w:val="00314EB9"/>
    <w:rsid w:val="003172DC"/>
    <w:rsid w:val="00324BDF"/>
    <w:rsid w:val="003267D7"/>
    <w:rsid w:val="003274E3"/>
    <w:rsid w:val="003348D2"/>
    <w:rsid w:val="003358E2"/>
    <w:rsid w:val="0033606D"/>
    <w:rsid w:val="00336438"/>
    <w:rsid w:val="003378AE"/>
    <w:rsid w:val="0034052F"/>
    <w:rsid w:val="00340CDF"/>
    <w:rsid w:val="00341E10"/>
    <w:rsid w:val="0034273B"/>
    <w:rsid w:val="00345425"/>
    <w:rsid w:val="0034735C"/>
    <w:rsid w:val="003523D8"/>
    <w:rsid w:val="00352816"/>
    <w:rsid w:val="0035462D"/>
    <w:rsid w:val="00357075"/>
    <w:rsid w:val="00362C6F"/>
    <w:rsid w:val="003650C3"/>
    <w:rsid w:val="0036620E"/>
    <w:rsid w:val="00370A9A"/>
    <w:rsid w:val="00370F17"/>
    <w:rsid w:val="00371558"/>
    <w:rsid w:val="0037264F"/>
    <w:rsid w:val="003736FD"/>
    <w:rsid w:val="003765B8"/>
    <w:rsid w:val="00380939"/>
    <w:rsid w:val="00380DDE"/>
    <w:rsid w:val="003844E2"/>
    <w:rsid w:val="00384F83"/>
    <w:rsid w:val="00392BEA"/>
    <w:rsid w:val="0039708D"/>
    <w:rsid w:val="00397B56"/>
    <w:rsid w:val="003A0483"/>
    <w:rsid w:val="003A29CD"/>
    <w:rsid w:val="003A706D"/>
    <w:rsid w:val="003B0393"/>
    <w:rsid w:val="003B1820"/>
    <w:rsid w:val="003B4400"/>
    <w:rsid w:val="003B4652"/>
    <w:rsid w:val="003C3971"/>
    <w:rsid w:val="003C4D69"/>
    <w:rsid w:val="003C561B"/>
    <w:rsid w:val="003C7566"/>
    <w:rsid w:val="003C765D"/>
    <w:rsid w:val="003D37E2"/>
    <w:rsid w:val="003D390C"/>
    <w:rsid w:val="003D4522"/>
    <w:rsid w:val="003E2C78"/>
    <w:rsid w:val="003E3013"/>
    <w:rsid w:val="003E70FA"/>
    <w:rsid w:val="003E7753"/>
    <w:rsid w:val="003F07E3"/>
    <w:rsid w:val="003F5467"/>
    <w:rsid w:val="003F5675"/>
    <w:rsid w:val="003F6793"/>
    <w:rsid w:val="00400DCC"/>
    <w:rsid w:val="0040110C"/>
    <w:rsid w:val="00406636"/>
    <w:rsid w:val="0041089F"/>
    <w:rsid w:val="00412687"/>
    <w:rsid w:val="0041759B"/>
    <w:rsid w:val="00421B9B"/>
    <w:rsid w:val="004231E2"/>
    <w:rsid w:val="00423334"/>
    <w:rsid w:val="00424397"/>
    <w:rsid w:val="00424ADE"/>
    <w:rsid w:val="0042668D"/>
    <w:rsid w:val="00426E4E"/>
    <w:rsid w:val="00430001"/>
    <w:rsid w:val="004345EC"/>
    <w:rsid w:val="00435B44"/>
    <w:rsid w:val="004406A5"/>
    <w:rsid w:val="00442E80"/>
    <w:rsid w:val="00443B1F"/>
    <w:rsid w:val="00445952"/>
    <w:rsid w:val="0044681E"/>
    <w:rsid w:val="00447B7C"/>
    <w:rsid w:val="00447E12"/>
    <w:rsid w:val="00451853"/>
    <w:rsid w:val="00456443"/>
    <w:rsid w:val="00466AA8"/>
    <w:rsid w:val="00470585"/>
    <w:rsid w:val="00472C04"/>
    <w:rsid w:val="00473031"/>
    <w:rsid w:val="004735B3"/>
    <w:rsid w:val="0047613D"/>
    <w:rsid w:val="00476521"/>
    <w:rsid w:val="0048182A"/>
    <w:rsid w:val="0048234C"/>
    <w:rsid w:val="004826A9"/>
    <w:rsid w:val="004837BD"/>
    <w:rsid w:val="00483F31"/>
    <w:rsid w:val="004863B8"/>
    <w:rsid w:val="004904C3"/>
    <w:rsid w:val="00494B1A"/>
    <w:rsid w:val="004A29F8"/>
    <w:rsid w:val="004A603D"/>
    <w:rsid w:val="004A6B02"/>
    <w:rsid w:val="004A71CF"/>
    <w:rsid w:val="004B0ECB"/>
    <w:rsid w:val="004B2913"/>
    <w:rsid w:val="004B4A42"/>
    <w:rsid w:val="004C1601"/>
    <w:rsid w:val="004C21DF"/>
    <w:rsid w:val="004C5265"/>
    <w:rsid w:val="004C6AF7"/>
    <w:rsid w:val="004D3578"/>
    <w:rsid w:val="004D44A7"/>
    <w:rsid w:val="004D59E4"/>
    <w:rsid w:val="004D693D"/>
    <w:rsid w:val="004D7493"/>
    <w:rsid w:val="004D7E14"/>
    <w:rsid w:val="004E0E90"/>
    <w:rsid w:val="004E213A"/>
    <w:rsid w:val="004E39A2"/>
    <w:rsid w:val="004E3B83"/>
    <w:rsid w:val="004E3C97"/>
    <w:rsid w:val="004E4FC4"/>
    <w:rsid w:val="004E5358"/>
    <w:rsid w:val="004E7F50"/>
    <w:rsid w:val="004F0988"/>
    <w:rsid w:val="004F3340"/>
    <w:rsid w:val="004F3E3D"/>
    <w:rsid w:val="004F46DD"/>
    <w:rsid w:val="004F6220"/>
    <w:rsid w:val="004F7E21"/>
    <w:rsid w:val="00502A7A"/>
    <w:rsid w:val="00503000"/>
    <w:rsid w:val="005032A8"/>
    <w:rsid w:val="005037D3"/>
    <w:rsid w:val="00506787"/>
    <w:rsid w:val="005157F0"/>
    <w:rsid w:val="00516279"/>
    <w:rsid w:val="00520120"/>
    <w:rsid w:val="005201E0"/>
    <w:rsid w:val="005204B4"/>
    <w:rsid w:val="00520598"/>
    <w:rsid w:val="005208B7"/>
    <w:rsid w:val="0052244D"/>
    <w:rsid w:val="005252AE"/>
    <w:rsid w:val="005273BE"/>
    <w:rsid w:val="00532056"/>
    <w:rsid w:val="005324C2"/>
    <w:rsid w:val="0053388B"/>
    <w:rsid w:val="005355F8"/>
    <w:rsid w:val="00535773"/>
    <w:rsid w:val="00537C54"/>
    <w:rsid w:val="00542052"/>
    <w:rsid w:val="00543E6C"/>
    <w:rsid w:val="00551342"/>
    <w:rsid w:val="00554CE1"/>
    <w:rsid w:val="00555534"/>
    <w:rsid w:val="00557111"/>
    <w:rsid w:val="0056116C"/>
    <w:rsid w:val="00562380"/>
    <w:rsid w:val="00562844"/>
    <w:rsid w:val="00564A23"/>
    <w:rsid w:val="00565087"/>
    <w:rsid w:val="00570C2B"/>
    <w:rsid w:val="0057261C"/>
    <w:rsid w:val="00572E14"/>
    <w:rsid w:val="00576FD7"/>
    <w:rsid w:val="00577611"/>
    <w:rsid w:val="0058155F"/>
    <w:rsid w:val="00582450"/>
    <w:rsid w:val="005835A0"/>
    <w:rsid w:val="0058558D"/>
    <w:rsid w:val="005930E6"/>
    <w:rsid w:val="005973BE"/>
    <w:rsid w:val="005A152B"/>
    <w:rsid w:val="005A5986"/>
    <w:rsid w:val="005B1F1B"/>
    <w:rsid w:val="005B365D"/>
    <w:rsid w:val="005B3CCF"/>
    <w:rsid w:val="005B6DD9"/>
    <w:rsid w:val="005C1B35"/>
    <w:rsid w:val="005C2A4F"/>
    <w:rsid w:val="005C4000"/>
    <w:rsid w:val="005C422A"/>
    <w:rsid w:val="005D0DD2"/>
    <w:rsid w:val="005D10DE"/>
    <w:rsid w:val="005D1830"/>
    <w:rsid w:val="005D2522"/>
    <w:rsid w:val="005D2E01"/>
    <w:rsid w:val="005D7526"/>
    <w:rsid w:val="005E3955"/>
    <w:rsid w:val="005E5D58"/>
    <w:rsid w:val="005E683B"/>
    <w:rsid w:val="005E69AE"/>
    <w:rsid w:val="005F43E2"/>
    <w:rsid w:val="005F4B4C"/>
    <w:rsid w:val="005F4CDD"/>
    <w:rsid w:val="005F5B2B"/>
    <w:rsid w:val="005F6269"/>
    <w:rsid w:val="00602AEA"/>
    <w:rsid w:val="00607E3C"/>
    <w:rsid w:val="00613C2B"/>
    <w:rsid w:val="00614E5F"/>
    <w:rsid w:val="00614FDF"/>
    <w:rsid w:val="00616610"/>
    <w:rsid w:val="0061775C"/>
    <w:rsid w:val="00617ED4"/>
    <w:rsid w:val="00623C82"/>
    <w:rsid w:val="006246A7"/>
    <w:rsid w:val="0062595A"/>
    <w:rsid w:val="00632B45"/>
    <w:rsid w:val="006343D6"/>
    <w:rsid w:val="0063451F"/>
    <w:rsid w:val="0063543D"/>
    <w:rsid w:val="00636174"/>
    <w:rsid w:val="006377F1"/>
    <w:rsid w:val="006459B5"/>
    <w:rsid w:val="00647114"/>
    <w:rsid w:val="0065563F"/>
    <w:rsid w:val="006573F0"/>
    <w:rsid w:val="006603A0"/>
    <w:rsid w:val="00662A4B"/>
    <w:rsid w:val="00662E2F"/>
    <w:rsid w:val="0066731C"/>
    <w:rsid w:val="00670FBF"/>
    <w:rsid w:val="00672688"/>
    <w:rsid w:val="006753FB"/>
    <w:rsid w:val="006759E6"/>
    <w:rsid w:val="006760A1"/>
    <w:rsid w:val="006766F9"/>
    <w:rsid w:val="00685171"/>
    <w:rsid w:val="00687D39"/>
    <w:rsid w:val="00695BB3"/>
    <w:rsid w:val="006A0145"/>
    <w:rsid w:val="006A016F"/>
    <w:rsid w:val="006A323F"/>
    <w:rsid w:val="006A3C08"/>
    <w:rsid w:val="006A4314"/>
    <w:rsid w:val="006A63E0"/>
    <w:rsid w:val="006B2F63"/>
    <w:rsid w:val="006B30D0"/>
    <w:rsid w:val="006B5EF2"/>
    <w:rsid w:val="006C0AD3"/>
    <w:rsid w:val="006C3D95"/>
    <w:rsid w:val="006C79D3"/>
    <w:rsid w:val="006D1099"/>
    <w:rsid w:val="006D1E99"/>
    <w:rsid w:val="006D67E7"/>
    <w:rsid w:val="006D73BB"/>
    <w:rsid w:val="006E2A42"/>
    <w:rsid w:val="006E3141"/>
    <w:rsid w:val="006E5C86"/>
    <w:rsid w:val="006F71F4"/>
    <w:rsid w:val="00702D8B"/>
    <w:rsid w:val="00705538"/>
    <w:rsid w:val="007059D9"/>
    <w:rsid w:val="007060EB"/>
    <w:rsid w:val="00706752"/>
    <w:rsid w:val="00713C44"/>
    <w:rsid w:val="00723A44"/>
    <w:rsid w:val="0072426D"/>
    <w:rsid w:val="00726A73"/>
    <w:rsid w:val="00734A5B"/>
    <w:rsid w:val="00735825"/>
    <w:rsid w:val="0074026F"/>
    <w:rsid w:val="007420D3"/>
    <w:rsid w:val="007429F6"/>
    <w:rsid w:val="00742B5A"/>
    <w:rsid w:val="00744E76"/>
    <w:rsid w:val="00747486"/>
    <w:rsid w:val="00752198"/>
    <w:rsid w:val="00753881"/>
    <w:rsid w:val="00761266"/>
    <w:rsid w:val="007615CA"/>
    <w:rsid w:val="00762483"/>
    <w:rsid w:val="0077432F"/>
    <w:rsid w:val="007745AD"/>
    <w:rsid w:val="00774DA4"/>
    <w:rsid w:val="00775195"/>
    <w:rsid w:val="00775995"/>
    <w:rsid w:val="00780EDD"/>
    <w:rsid w:val="00781F0F"/>
    <w:rsid w:val="00783686"/>
    <w:rsid w:val="007851C1"/>
    <w:rsid w:val="0078547B"/>
    <w:rsid w:val="00786D37"/>
    <w:rsid w:val="00791110"/>
    <w:rsid w:val="00791FEE"/>
    <w:rsid w:val="00795605"/>
    <w:rsid w:val="007970AD"/>
    <w:rsid w:val="007B2F1E"/>
    <w:rsid w:val="007B462B"/>
    <w:rsid w:val="007B600E"/>
    <w:rsid w:val="007C26A4"/>
    <w:rsid w:val="007C4A4E"/>
    <w:rsid w:val="007C673A"/>
    <w:rsid w:val="007C6A12"/>
    <w:rsid w:val="007D48CC"/>
    <w:rsid w:val="007D5172"/>
    <w:rsid w:val="007D5361"/>
    <w:rsid w:val="007D53B3"/>
    <w:rsid w:val="007D5A1C"/>
    <w:rsid w:val="007D7D88"/>
    <w:rsid w:val="007E221D"/>
    <w:rsid w:val="007E2E4B"/>
    <w:rsid w:val="007E6293"/>
    <w:rsid w:val="007E6698"/>
    <w:rsid w:val="007F0F4A"/>
    <w:rsid w:val="007F6D50"/>
    <w:rsid w:val="008028A4"/>
    <w:rsid w:val="0080302B"/>
    <w:rsid w:val="008038C2"/>
    <w:rsid w:val="00805370"/>
    <w:rsid w:val="00807C85"/>
    <w:rsid w:val="00810E8D"/>
    <w:rsid w:val="00810F03"/>
    <w:rsid w:val="0081236B"/>
    <w:rsid w:val="00812B75"/>
    <w:rsid w:val="0081359D"/>
    <w:rsid w:val="00817C64"/>
    <w:rsid w:val="00820404"/>
    <w:rsid w:val="00820B25"/>
    <w:rsid w:val="00820E0F"/>
    <w:rsid w:val="00821AEF"/>
    <w:rsid w:val="008246F0"/>
    <w:rsid w:val="00825B8F"/>
    <w:rsid w:val="00826E3B"/>
    <w:rsid w:val="008276AC"/>
    <w:rsid w:val="00830747"/>
    <w:rsid w:val="00831714"/>
    <w:rsid w:val="00832F9E"/>
    <w:rsid w:val="00833062"/>
    <w:rsid w:val="00833358"/>
    <w:rsid w:val="008340FF"/>
    <w:rsid w:val="00835C63"/>
    <w:rsid w:val="00835F2F"/>
    <w:rsid w:val="008366FC"/>
    <w:rsid w:val="00841896"/>
    <w:rsid w:val="0084389E"/>
    <w:rsid w:val="00843B15"/>
    <w:rsid w:val="00851FC4"/>
    <w:rsid w:val="00853162"/>
    <w:rsid w:val="008559EF"/>
    <w:rsid w:val="008569D0"/>
    <w:rsid w:val="00863A2E"/>
    <w:rsid w:val="00870F10"/>
    <w:rsid w:val="00871049"/>
    <w:rsid w:val="00871DFA"/>
    <w:rsid w:val="008768CA"/>
    <w:rsid w:val="0087759F"/>
    <w:rsid w:val="00881283"/>
    <w:rsid w:val="0088265F"/>
    <w:rsid w:val="008826B0"/>
    <w:rsid w:val="00891420"/>
    <w:rsid w:val="008A2FBB"/>
    <w:rsid w:val="008A54F8"/>
    <w:rsid w:val="008A5EFF"/>
    <w:rsid w:val="008B2D3A"/>
    <w:rsid w:val="008B3432"/>
    <w:rsid w:val="008B7169"/>
    <w:rsid w:val="008C1634"/>
    <w:rsid w:val="008C384C"/>
    <w:rsid w:val="008C4A39"/>
    <w:rsid w:val="008C79C3"/>
    <w:rsid w:val="008D09AE"/>
    <w:rsid w:val="008D12A5"/>
    <w:rsid w:val="008D3F18"/>
    <w:rsid w:val="008E112D"/>
    <w:rsid w:val="008E28A3"/>
    <w:rsid w:val="008E3812"/>
    <w:rsid w:val="008E734D"/>
    <w:rsid w:val="008E7986"/>
    <w:rsid w:val="008F15A3"/>
    <w:rsid w:val="008F3297"/>
    <w:rsid w:val="008F373C"/>
    <w:rsid w:val="009006E6"/>
    <w:rsid w:val="00901B18"/>
    <w:rsid w:val="0090271F"/>
    <w:rsid w:val="00902E23"/>
    <w:rsid w:val="009073D6"/>
    <w:rsid w:val="00910D9E"/>
    <w:rsid w:val="009114D7"/>
    <w:rsid w:val="009125EF"/>
    <w:rsid w:val="0091316F"/>
    <w:rsid w:val="0091348E"/>
    <w:rsid w:val="00915D75"/>
    <w:rsid w:val="00917398"/>
    <w:rsid w:val="00917CCB"/>
    <w:rsid w:val="00917F22"/>
    <w:rsid w:val="00924DAC"/>
    <w:rsid w:val="00926F97"/>
    <w:rsid w:val="0093257B"/>
    <w:rsid w:val="00935B71"/>
    <w:rsid w:val="009426F4"/>
    <w:rsid w:val="00942EC2"/>
    <w:rsid w:val="00944A3C"/>
    <w:rsid w:val="00947ADF"/>
    <w:rsid w:val="00947F73"/>
    <w:rsid w:val="00952E10"/>
    <w:rsid w:val="00954463"/>
    <w:rsid w:val="009545A1"/>
    <w:rsid w:val="009609D6"/>
    <w:rsid w:val="00963F84"/>
    <w:rsid w:val="00970201"/>
    <w:rsid w:val="00973FDA"/>
    <w:rsid w:val="009750A6"/>
    <w:rsid w:val="00982C4A"/>
    <w:rsid w:val="00982DEC"/>
    <w:rsid w:val="009876B4"/>
    <w:rsid w:val="00991277"/>
    <w:rsid w:val="00991C1A"/>
    <w:rsid w:val="00995869"/>
    <w:rsid w:val="0099596D"/>
    <w:rsid w:val="009979B4"/>
    <w:rsid w:val="009A21C2"/>
    <w:rsid w:val="009A758A"/>
    <w:rsid w:val="009A7F66"/>
    <w:rsid w:val="009B1349"/>
    <w:rsid w:val="009B1E95"/>
    <w:rsid w:val="009B2D87"/>
    <w:rsid w:val="009B54B4"/>
    <w:rsid w:val="009C2C1B"/>
    <w:rsid w:val="009C412B"/>
    <w:rsid w:val="009C47B5"/>
    <w:rsid w:val="009C49E3"/>
    <w:rsid w:val="009C7742"/>
    <w:rsid w:val="009C7F75"/>
    <w:rsid w:val="009D4A8B"/>
    <w:rsid w:val="009E4AB1"/>
    <w:rsid w:val="009F237D"/>
    <w:rsid w:val="009F2B49"/>
    <w:rsid w:val="009F2F14"/>
    <w:rsid w:val="009F37B7"/>
    <w:rsid w:val="009F4887"/>
    <w:rsid w:val="009F5E43"/>
    <w:rsid w:val="009F696D"/>
    <w:rsid w:val="00A00880"/>
    <w:rsid w:val="00A03460"/>
    <w:rsid w:val="00A051F0"/>
    <w:rsid w:val="00A07446"/>
    <w:rsid w:val="00A10F02"/>
    <w:rsid w:val="00A152BC"/>
    <w:rsid w:val="00A164B4"/>
    <w:rsid w:val="00A22938"/>
    <w:rsid w:val="00A255D6"/>
    <w:rsid w:val="00A26956"/>
    <w:rsid w:val="00A3085F"/>
    <w:rsid w:val="00A3156F"/>
    <w:rsid w:val="00A33E80"/>
    <w:rsid w:val="00A37271"/>
    <w:rsid w:val="00A378DF"/>
    <w:rsid w:val="00A41A75"/>
    <w:rsid w:val="00A41D34"/>
    <w:rsid w:val="00A4203E"/>
    <w:rsid w:val="00A42368"/>
    <w:rsid w:val="00A4303F"/>
    <w:rsid w:val="00A47362"/>
    <w:rsid w:val="00A50C75"/>
    <w:rsid w:val="00A53724"/>
    <w:rsid w:val="00A5526E"/>
    <w:rsid w:val="00A57609"/>
    <w:rsid w:val="00A66A04"/>
    <w:rsid w:val="00A70C18"/>
    <w:rsid w:val="00A73129"/>
    <w:rsid w:val="00A74818"/>
    <w:rsid w:val="00A75C35"/>
    <w:rsid w:val="00A76978"/>
    <w:rsid w:val="00A82346"/>
    <w:rsid w:val="00A82D1F"/>
    <w:rsid w:val="00A8668F"/>
    <w:rsid w:val="00A87415"/>
    <w:rsid w:val="00A90053"/>
    <w:rsid w:val="00A9153E"/>
    <w:rsid w:val="00A91EAD"/>
    <w:rsid w:val="00A92BA1"/>
    <w:rsid w:val="00A951A7"/>
    <w:rsid w:val="00AA501A"/>
    <w:rsid w:val="00AB798F"/>
    <w:rsid w:val="00AB7F3B"/>
    <w:rsid w:val="00AC0039"/>
    <w:rsid w:val="00AC1040"/>
    <w:rsid w:val="00AC135F"/>
    <w:rsid w:val="00AC336B"/>
    <w:rsid w:val="00AC3721"/>
    <w:rsid w:val="00AC54B7"/>
    <w:rsid w:val="00AC6BC6"/>
    <w:rsid w:val="00AD2973"/>
    <w:rsid w:val="00AD47EE"/>
    <w:rsid w:val="00AD5815"/>
    <w:rsid w:val="00AD5DD7"/>
    <w:rsid w:val="00AE0F4E"/>
    <w:rsid w:val="00AE361D"/>
    <w:rsid w:val="00AE3797"/>
    <w:rsid w:val="00AE5821"/>
    <w:rsid w:val="00AE6124"/>
    <w:rsid w:val="00AF0D67"/>
    <w:rsid w:val="00AF36D6"/>
    <w:rsid w:val="00AF4359"/>
    <w:rsid w:val="00AF4FE2"/>
    <w:rsid w:val="00AF5752"/>
    <w:rsid w:val="00AF76EA"/>
    <w:rsid w:val="00B03FD0"/>
    <w:rsid w:val="00B06539"/>
    <w:rsid w:val="00B10171"/>
    <w:rsid w:val="00B101CF"/>
    <w:rsid w:val="00B15449"/>
    <w:rsid w:val="00B16019"/>
    <w:rsid w:val="00B211C1"/>
    <w:rsid w:val="00B21961"/>
    <w:rsid w:val="00B2198A"/>
    <w:rsid w:val="00B24743"/>
    <w:rsid w:val="00B27217"/>
    <w:rsid w:val="00B27C15"/>
    <w:rsid w:val="00B32270"/>
    <w:rsid w:val="00B32B3E"/>
    <w:rsid w:val="00B32C48"/>
    <w:rsid w:val="00B35033"/>
    <w:rsid w:val="00B3654C"/>
    <w:rsid w:val="00B37F25"/>
    <w:rsid w:val="00B43A3F"/>
    <w:rsid w:val="00B44E1F"/>
    <w:rsid w:val="00B4615A"/>
    <w:rsid w:val="00B463FA"/>
    <w:rsid w:val="00B60B51"/>
    <w:rsid w:val="00B61A75"/>
    <w:rsid w:val="00B61EEA"/>
    <w:rsid w:val="00B620CD"/>
    <w:rsid w:val="00B62DE3"/>
    <w:rsid w:val="00B63BD2"/>
    <w:rsid w:val="00B64997"/>
    <w:rsid w:val="00B751A1"/>
    <w:rsid w:val="00B763CA"/>
    <w:rsid w:val="00B774BF"/>
    <w:rsid w:val="00B81E77"/>
    <w:rsid w:val="00B82032"/>
    <w:rsid w:val="00B83171"/>
    <w:rsid w:val="00B838F7"/>
    <w:rsid w:val="00B913A1"/>
    <w:rsid w:val="00B93086"/>
    <w:rsid w:val="00BA19ED"/>
    <w:rsid w:val="00BA2428"/>
    <w:rsid w:val="00BA300B"/>
    <w:rsid w:val="00BA45FB"/>
    <w:rsid w:val="00BA4B8D"/>
    <w:rsid w:val="00BA59E2"/>
    <w:rsid w:val="00BA68F5"/>
    <w:rsid w:val="00BA7900"/>
    <w:rsid w:val="00BB500C"/>
    <w:rsid w:val="00BC0F7D"/>
    <w:rsid w:val="00BC114C"/>
    <w:rsid w:val="00BC4103"/>
    <w:rsid w:val="00BC6F73"/>
    <w:rsid w:val="00BD2971"/>
    <w:rsid w:val="00BD69DB"/>
    <w:rsid w:val="00BE2A72"/>
    <w:rsid w:val="00BE3255"/>
    <w:rsid w:val="00BE3B9C"/>
    <w:rsid w:val="00BF128E"/>
    <w:rsid w:val="00BF1E1E"/>
    <w:rsid w:val="00C02C5C"/>
    <w:rsid w:val="00C054B3"/>
    <w:rsid w:val="00C07352"/>
    <w:rsid w:val="00C10F4F"/>
    <w:rsid w:val="00C146C0"/>
    <w:rsid w:val="00C1496A"/>
    <w:rsid w:val="00C15F7F"/>
    <w:rsid w:val="00C163A6"/>
    <w:rsid w:val="00C20823"/>
    <w:rsid w:val="00C2281E"/>
    <w:rsid w:val="00C23CE1"/>
    <w:rsid w:val="00C24837"/>
    <w:rsid w:val="00C26810"/>
    <w:rsid w:val="00C33079"/>
    <w:rsid w:val="00C34DDA"/>
    <w:rsid w:val="00C353F4"/>
    <w:rsid w:val="00C366B0"/>
    <w:rsid w:val="00C44553"/>
    <w:rsid w:val="00C45231"/>
    <w:rsid w:val="00C47C95"/>
    <w:rsid w:val="00C53929"/>
    <w:rsid w:val="00C57B88"/>
    <w:rsid w:val="00C63424"/>
    <w:rsid w:val="00C63B86"/>
    <w:rsid w:val="00C63D49"/>
    <w:rsid w:val="00C657BF"/>
    <w:rsid w:val="00C72833"/>
    <w:rsid w:val="00C75869"/>
    <w:rsid w:val="00C7616D"/>
    <w:rsid w:val="00C80F1D"/>
    <w:rsid w:val="00C82048"/>
    <w:rsid w:val="00C82174"/>
    <w:rsid w:val="00C83BD4"/>
    <w:rsid w:val="00C86A0A"/>
    <w:rsid w:val="00C93F40"/>
    <w:rsid w:val="00C95679"/>
    <w:rsid w:val="00C9693D"/>
    <w:rsid w:val="00C969B2"/>
    <w:rsid w:val="00CA3D0C"/>
    <w:rsid w:val="00CA6127"/>
    <w:rsid w:val="00CA7102"/>
    <w:rsid w:val="00CB445C"/>
    <w:rsid w:val="00CB4F7A"/>
    <w:rsid w:val="00CB51CC"/>
    <w:rsid w:val="00CC4C9A"/>
    <w:rsid w:val="00CC59FA"/>
    <w:rsid w:val="00CD0EA6"/>
    <w:rsid w:val="00CD45C9"/>
    <w:rsid w:val="00CD655A"/>
    <w:rsid w:val="00CE076D"/>
    <w:rsid w:val="00CE4C40"/>
    <w:rsid w:val="00CE61F5"/>
    <w:rsid w:val="00CF20E3"/>
    <w:rsid w:val="00CF78DE"/>
    <w:rsid w:val="00D008D3"/>
    <w:rsid w:val="00D04514"/>
    <w:rsid w:val="00D05632"/>
    <w:rsid w:val="00D074E7"/>
    <w:rsid w:val="00D0797B"/>
    <w:rsid w:val="00D07C26"/>
    <w:rsid w:val="00D109B3"/>
    <w:rsid w:val="00D1546F"/>
    <w:rsid w:val="00D17573"/>
    <w:rsid w:val="00D17864"/>
    <w:rsid w:val="00D23772"/>
    <w:rsid w:val="00D24583"/>
    <w:rsid w:val="00D3057E"/>
    <w:rsid w:val="00D309CC"/>
    <w:rsid w:val="00D36CBD"/>
    <w:rsid w:val="00D41667"/>
    <w:rsid w:val="00D42AC7"/>
    <w:rsid w:val="00D46431"/>
    <w:rsid w:val="00D53CC5"/>
    <w:rsid w:val="00D53FD8"/>
    <w:rsid w:val="00D56A52"/>
    <w:rsid w:val="00D575FE"/>
    <w:rsid w:val="00D57972"/>
    <w:rsid w:val="00D57991"/>
    <w:rsid w:val="00D6698F"/>
    <w:rsid w:val="00D673CA"/>
    <w:rsid w:val="00D675A9"/>
    <w:rsid w:val="00D733D5"/>
    <w:rsid w:val="00D738D6"/>
    <w:rsid w:val="00D755EB"/>
    <w:rsid w:val="00D77439"/>
    <w:rsid w:val="00D820C4"/>
    <w:rsid w:val="00D82C13"/>
    <w:rsid w:val="00D83477"/>
    <w:rsid w:val="00D836CB"/>
    <w:rsid w:val="00D857BA"/>
    <w:rsid w:val="00D8640F"/>
    <w:rsid w:val="00D866D7"/>
    <w:rsid w:val="00D86D4D"/>
    <w:rsid w:val="00D87497"/>
    <w:rsid w:val="00D877CA"/>
    <w:rsid w:val="00D87E00"/>
    <w:rsid w:val="00D9134D"/>
    <w:rsid w:val="00D970EA"/>
    <w:rsid w:val="00D97D85"/>
    <w:rsid w:val="00D97FCF"/>
    <w:rsid w:val="00DA1462"/>
    <w:rsid w:val="00DA27C2"/>
    <w:rsid w:val="00DA34C1"/>
    <w:rsid w:val="00DA60EC"/>
    <w:rsid w:val="00DA65F1"/>
    <w:rsid w:val="00DA7A03"/>
    <w:rsid w:val="00DB0281"/>
    <w:rsid w:val="00DB1818"/>
    <w:rsid w:val="00DB5EF6"/>
    <w:rsid w:val="00DC309B"/>
    <w:rsid w:val="00DC4DA2"/>
    <w:rsid w:val="00DC7727"/>
    <w:rsid w:val="00DD03DF"/>
    <w:rsid w:val="00DD18AC"/>
    <w:rsid w:val="00DD22A8"/>
    <w:rsid w:val="00DD27CF"/>
    <w:rsid w:val="00DD4C17"/>
    <w:rsid w:val="00DD7EA0"/>
    <w:rsid w:val="00DD7FBF"/>
    <w:rsid w:val="00DE676A"/>
    <w:rsid w:val="00DF08DA"/>
    <w:rsid w:val="00DF2B1F"/>
    <w:rsid w:val="00DF6189"/>
    <w:rsid w:val="00DF62CD"/>
    <w:rsid w:val="00E00755"/>
    <w:rsid w:val="00E010D8"/>
    <w:rsid w:val="00E02C9F"/>
    <w:rsid w:val="00E02E2B"/>
    <w:rsid w:val="00E068AE"/>
    <w:rsid w:val="00E07D2B"/>
    <w:rsid w:val="00E100E0"/>
    <w:rsid w:val="00E10A8C"/>
    <w:rsid w:val="00E144A6"/>
    <w:rsid w:val="00E1558D"/>
    <w:rsid w:val="00E16486"/>
    <w:rsid w:val="00E16509"/>
    <w:rsid w:val="00E22E04"/>
    <w:rsid w:val="00E30687"/>
    <w:rsid w:val="00E40560"/>
    <w:rsid w:val="00E41341"/>
    <w:rsid w:val="00E413A1"/>
    <w:rsid w:val="00E44582"/>
    <w:rsid w:val="00E45E4A"/>
    <w:rsid w:val="00E51741"/>
    <w:rsid w:val="00E52814"/>
    <w:rsid w:val="00E670FF"/>
    <w:rsid w:val="00E67C3E"/>
    <w:rsid w:val="00E7092E"/>
    <w:rsid w:val="00E72324"/>
    <w:rsid w:val="00E723B3"/>
    <w:rsid w:val="00E72ABE"/>
    <w:rsid w:val="00E74742"/>
    <w:rsid w:val="00E74944"/>
    <w:rsid w:val="00E75C6A"/>
    <w:rsid w:val="00E77645"/>
    <w:rsid w:val="00E831FB"/>
    <w:rsid w:val="00E834B8"/>
    <w:rsid w:val="00E84530"/>
    <w:rsid w:val="00E85A25"/>
    <w:rsid w:val="00E87309"/>
    <w:rsid w:val="00E87A96"/>
    <w:rsid w:val="00E91E7B"/>
    <w:rsid w:val="00EA35C5"/>
    <w:rsid w:val="00EA59EF"/>
    <w:rsid w:val="00EB22F4"/>
    <w:rsid w:val="00EB67C1"/>
    <w:rsid w:val="00EB6DE8"/>
    <w:rsid w:val="00EC1F15"/>
    <w:rsid w:val="00EC3517"/>
    <w:rsid w:val="00EC454E"/>
    <w:rsid w:val="00EC4A25"/>
    <w:rsid w:val="00EC79E8"/>
    <w:rsid w:val="00ED0958"/>
    <w:rsid w:val="00ED10D5"/>
    <w:rsid w:val="00ED2E9E"/>
    <w:rsid w:val="00EE0D55"/>
    <w:rsid w:val="00EE2719"/>
    <w:rsid w:val="00EE31AE"/>
    <w:rsid w:val="00EE4AD0"/>
    <w:rsid w:val="00EE57BC"/>
    <w:rsid w:val="00EE5AA7"/>
    <w:rsid w:val="00EF1717"/>
    <w:rsid w:val="00EF433E"/>
    <w:rsid w:val="00EF4B21"/>
    <w:rsid w:val="00EF718A"/>
    <w:rsid w:val="00F0228A"/>
    <w:rsid w:val="00F025A2"/>
    <w:rsid w:val="00F027A2"/>
    <w:rsid w:val="00F0286F"/>
    <w:rsid w:val="00F03D8B"/>
    <w:rsid w:val="00F0422A"/>
    <w:rsid w:val="00F04712"/>
    <w:rsid w:val="00F0567B"/>
    <w:rsid w:val="00F05950"/>
    <w:rsid w:val="00F064C8"/>
    <w:rsid w:val="00F07B00"/>
    <w:rsid w:val="00F07FEC"/>
    <w:rsid w:val="00F1639A"/>
    <w:rsid w:val="00F20DA5"/>
    <w:rsid w:val="00F21311"/>
    <w:rsid w:val="00F21696"/>
    <w:rsid w:val="00F22A41"/>
    <w:rsid w:val="00F22EC7"/>
    <w:rsid w:val="00F2340C"/>
    <w:rsid w:val="00F264A9"/>
    <w:rsid w:val="00F3025B"/>
    <w:rsid w:val="00F31878"/>
    <w:rsid w:val="00F31A38"/>
    <w:rsid w:val="00F32234"/>
    <w:rsid w:val="00F325C8"/>
    <w:rsid w:val="00F3263B"/>
    <w:rsid w:val="00F33616"/>
    <w:rsid w:val="00F36DC7"/>
    <w:rsid w:val="00F40BE4"/>
    <w:rsid w:val="00F417A1"/>
    <w:rsid w:val="00F4447F"/>
    <w:rsid w:val="00F50979"/>
    <w:rsid w:val="00F614F2"/>
    <w:rsid w:val="00F61745"/>
    <w:rsid w:val="00F62112"/>
    <w:rsid w:val="00F62238"/>
    <w:rsid w:val="00F62AEB"/>
    <w:rsid w:val="00F63709"/>
    <w:rsid w:val="00F63841"/>
    <w:rsid w:val="00F64730"/>
    <w:rsid w:val="00F653B8"/>
    <w:rsid w:val="00F65B6A"/>
    <w:rsid w:val="00F70647"/>
    <w:rsid w:val="00F74935"/>
    <w:rsid w:val="00F75917"/>
    <w:rsid w:val="00F8253B"/>
    <w:rsid w:val="00F91D40"/>
    <w:rsid w:val="00F92A56"/>
    <w:rsid w:val="00F978B5"/>
    <w:rsid w:val="00FA1266"/>
    <w:rsid w:val="00FA2910"/>
    <w:rsid w:val="00FA5F0C"/>
    <w:rsid w:val="00FA65D0"/>
    <w:rsid w:val="00FB56EC"/>
    <w:rsid w:val="00FC0DCE"/>
    <w:rsid w:val="00FC1192"/>
    <w:rsid w:val="00FC3923"/>
    <w:rsid w:val="00FC41AB"/>
    <w:rsid w:val="00FC671A"/>
    <w:rsid w:val="00FC78C8"/>
    <w:rsid w:val="00FD1E6E"/>
    <w:rsid w:val="00FD28D0"/>
    <w:rsid w:val="00FD2E2F"/>
    <w:rsid w:val="00FD2F5C"/>
    <w:rsid w:val="00FD3696"/>
    <w:rsid w:val="00FE092E"/>
    <w:rsid w:val="00FE2A7F"/>
    <w:rsid w:val="00FE43DD"/>
    <w:rsid w:val="00FE59EB"/>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E5FF7617-A5BA-F345-8B5D-2E8F3F951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4DDA"/>
    <w:rPr>
      <w:sz w:val="24"/>
      <w:szCs w:val="24"/>
      <w:lang w:val="en-US"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HCar">
    <w:name w:val="TAH Car"/>
    <w:link w:val="TAH"/>
    <w:qFormat/>
    <w:rsid w:val="00924DAC"/>
    <w:rPr>
      <w:rFonts w:ascii="Arial" w:hAnsi="Arial"/>
      <w:b/>
      <w:sz w:val="18"/>
      <w:lang w:eastAsia="en-US"/>
    </w:rPr>
  </w:style>
  <w:style w:type="character" w:customStyle="1" w:styleId="TACChar">
    <w:name w:val="TAC Char"/>
    <w:link w:val="TAC"/>
    <w:qFormat/>
    <w:rsid w:val="00430001"/>
    <w:rPr>
      <w:rFonts w:ascii="Arial" w:hAnsi="Arial"/>
      <w:sz w:val="18"/>
      <w:lang w:eastAsia="en-US"/>
    </w:rPr>
  </w:style>
  <w:style w:type="character" w:customStyle="1" w:styleId="THChar">
    <w:name w:val="TH Char"/>
    <w:link w:val="TH"/>
    <w:qFormat/>
    <w:rsid w:val="00430001"/>
    <w:rPr>
      <w:rFonts w:ascii="Arial" w:hAnsi="Arial"/>
      <w:b/>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99"/>
    <w:qFormat/>
    <w:rsid w:val="00910D9E"/>
    <w:pPr>
      <w:ind w:left="720"/>
      <w:contextualSpacing/>
    </w:pPr>
  </w:style>
  <w:style w:type="character" w:customStyle="1" w:styleId="apple-converted-space">
    <w:name w:val="apple-converted-space"/>
    <w:basedOn w:val="DefaultParagraphFont"/>
    <w:rsid w:val="00300BA9"/>
  </w:style>
  <w:style w:type="character" w:styleId="CommentReference">
    <w:name w:val="annotation reference"/>
    <w:basedOn w:val="DefaultParagraphFont"/>
    <w:rsid w:val="00542052"/>
    <w:rPr>
      <w:sz w:val="16"/>
      <w:szCs w:val="16"/>
    </w:rPr>
  </w:style>
  <w:style w:type="paragraph" w:styleId="CommentText">
    <w:name w:val="annotation text"/>
    <w:basedOn w:val="Normal"/>
    <w:link w:val="CommentTextChar"/>
    <w:rsid w:val="00542052"/>
    <w:rPr>
      <w:sz w:val="20"/>
      <w:szCs w:val="20"/>
    </w:rPr>
  </w:style>
  <w:style w:type="character" w:customStyle="1" w:styleId="CommentTextChar">
    <w:name w:val="Comment Text Char"/>
    <w:basedOn w:val="DefaultParagraphFont"/>
    <w:link w:val="CommentText"/>
    <w:rsid w:val="00542052"/>
    <w:rPr>
      <w:lang w:val="en-US" w:eastAsia="zh-CN"/>
    </w:rPr>
  </w:style>
  <w:style w:type="paragraph" w:styleId="CommentSubject">
    <w:name w:val="annotation subject"/>
    <w:basedOn w:val="CommentText"/>
    <w:next w:val="CommentText"/>
    <w:link w:val="CommentSubjectChar"/>
    <w:rsid w:val="00542052"/>
    <w:rPr>
      <w:b/>
      <w:bCs/>
    </w:rPr>
  </w:style>
  <w:style w:type="character" w:customStyle="1" w:styleId="CommentSubjectChar">
    <w:name w:val="Comment Subject Char"/>
    <w:basedOn w:val="CommentTextChar"/>
    <w:link w:val="CommentSubject"/>
    <w:rsid w:val="00542052"/>
    <w:rPr>
      <w:b/>
      <w:bCs/>
      <w:lang w:val="en-US" w:eastAsia="zh-CN"/>
    </w:rPr>
  </w:style>
  <w:style w:type="character" w:customStyle="1" w:styleId="B1Char1">
    <w:name w:val="B1 Char1"/>
    <w:link w:val="B1"/>
    <w:locked/>
    <w:rsid w:val="00E22E04"/>
    <w:rPr>
      <w:sz w:val="24"/>
      <w:szCs w:val="24"/>
      <w:lang w:val="en-US" w:eastAsia="zh-CN"/>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F71F4"/>
    <w:rPr>
      <w:sz w:val="24"/>
      <w:szCs w:val="24"/>
      <w:lang w:val="en-US" w:eastAsia="zh-CN"/>
    </w:rPr>
  </w:style>
  <w:style w:type="character" w:customStyle="1" w:styleId="TANChar">
    <w:name w:val="TAN Char"/>
    <w:link w:val="TAN"/>
    <w:qFormat/>
    <w:rsid w:val="007D5172"/>
    <w:rPr>
      <w:rFonts w:ascii="Arial" w:hAnsi="Arial"/>
      <w:sz w:val="18"/>
      <w:szCs w:val="24"/>
      <w:lang w:val="en-US" w:eastAsia="zh-CN"/>
    </w:rPr>
  </w:style>
  <w:style w:type="character" w:customStyle="1" w:styleId="CRCoverPageChar">
    <w:name w:val="CR Cover Page Char"/>
    <w:link w:val="CRCoverPage"/>
    <w:locked/>
    <w:rsid w:val="003844E2"/>
    <w:rPr>
      <w:rFonts w:ascii="Arial" w:hAnsi="Arial" w:cs="Arial"/>
      <w:lang w:eastAsia="en-US"/>
    </w:rPr>
  </w:style>
  <w:style w:type="paragraph" w:customStyle="1" w:styleId="CRCoverPage">
    <w:name w:val="CR Cover Page"/>
    <w:next w:val="Normal"/>
    <w:link w:val="CRCoverPageChar"/>
    <w:rsid w:val="003844E2"/>
    <w:pPr>
      <w:spacing w:after="120"/>
    </w:pPr>
    <w:rPr>
      <w:rFonts w:ascii="Arial" w:hAnsi="Arial" w:cs="Arial"/>
      <w:lang w:eastAsia="en-US"/>
    </w:rPr>
  </w:style>
  <w:style w:type="character" w:customStyle="1" w:styleId="HeaderChar">
    <w:name w:val="Header Char"/>
    <w:basedOn w:val="DefaultParagraphFont"/>
    <w:link w:val="Header"/>
    <w:rsid w:val="003E3013"/>
    <w:rPr>
      <w:rFonts w:ascii="Arial" w:hAnsi="Arial"/>
      <w:b/>
      <w:noProof/>
      <w:sz w:val="18"/>
      <w:lang w:eastAsia="ja-JP"/>
    </w:rPr>
  </w:style>
  <w:style w:type="character" w:customStyle="1" w:styleId="TALChar">
    <w:name w:val="TAL Char"/>
    <w:link w:val="TAL"/>
    <w:qFormat/>
    <w:rsid w:val="00616610"/>
    <w:rPr>
      <w:rFonts w:ascii="Arial" w:hAnsi="Arial"/>
      <w:sz w:val="18"/>
      <w:szCs w:val="24"/>
      <w:lang w:val="en-US" w:eastAsia="zh-CN"/>
    </w:rPr>
  </w:style>
  <w:style w:type="paragraph" w:styleId="NormalWeb">
    <w:name w:val="Normal (Web)"/>
    <w:basedOn w:val="Normal"/>
    <w:uiPriority w:val="99"/>
    <w:unhideWhenUsed/>
    <w:qFormat/>
    <w:rsid w:val="00616610"/>
    <w:pPr>
      <w:spacing w:before="100" w:beforeAutospacing="1" w:after="100" w:afterAutospacing="1"/>
    </w:pPr>
    <w:rPr>
      <w:rFonts w:ascii="MS PGothic" w:eastAsia="MS PGothic" w:hAnsi="MS PGothic" w:cs="MS PGothic"/>
      <w:lang w:eastAsia="ja-JP"/>
    </w:rPr>
  </w:style>
  <w:style w:type="paragraph" w:customStyle="1" w:styleId="Bullets">
    <w:name w:val="Bullets"/>
    <w:basedOn w:val="Normal"/>
    <w:qFormat/>
    <w:rsid w:val="00616610"/>
    <w:pPr>
      <w:numPr>
        <w:numId w:val="46"/>
      </w:numPr>
      <w:overflowPunct w:val="0"/>
      <w:autoSpaceDE w:val="0"/>
      <w:autoSpaceDN w:val="0"/>
      <w:adjustRightInd w:val="0"/>
      <w:spacing w:after="180"/>
      <w:textAlignment w:val="baseline"/>
    </w:pPr>
    <w:rPr>
      <w:rFonts w:eastAsia="Batang"/>
      <w:bCs/>
      <w:iCs/>
      <w:lang w:val="en-GB" w:eastAsia="en-US"/>
    </w:rPr>
  </w:style>
  <w:style w:type="paragraph" w:customStyle="1" w:styleId="bullet2">
    <w:name w:val="bullet2"/>
    <w:basedOn w:val="Normal"/>
    <w:qFormat/>
    <w:rsid w:val="00616610"/>
    <w:pPr>
      <w:numPr>
        <w:ilvl w:val="1"/>
        <w:numId w:val="46"/>
      </w:numPr>
    </w:pPr>
    <w:rPr>
      <w:rFonts w:ascii="Times" w:eastAsia="Batang" w:hAnsi="Times"/>
      <w:sz w:val="20"/>
      <w:lang w:val="en-GB" w:eastAsia="en-US"/>
    </w:rPr>
  </w:style>
  <w:style w:type="paragraph" w:customStyle="1" w:styleId="bullet3">
    <w:name w:val="bullet3"/>
    <w:basedOn w:val="Normal"/>
    <w:qFormat/>
    <w:rsid w:val="00616610"/>
    <w:pPr>
      <w:numPr>
        <w:ilvl w:val="2"/>
        <w:numId w:val="46"/>
      </w:numPr>
    </w:pPr>
    <w:rPr>
      <w:rFonts w:ascii="Times" w:eastAsia="Batang" w:hAnsi="Times"/>
      <w:sz w:val="20"/>
      <w:lang w:val="en-GB" w:eastAsia="en-US"/>
    </w:rPr>
  </w:style>
  <w:style w:type="paragraph" w:customStyle="1" w:styleId="bullet4">
    <w:name w:val="bullet4"/>
    <w:basedOn w:val="Normal"/>
    <w:qFormat/>
    <w:rsid w:val="00616610"/>
    <w:pPr>
      <w:numPr>
        <w:ilvl w:val="3"/>
        <w:numId w:val="46"/>
      </w:numPr>
    </w:pPr>
    <w:rPr>
      <w:rFonts w:ascii="Times" w:eastAsia="Batang" w:hAnsi="Times"/>
      <w:sz w:val="20"/>
      <w:lang w:val="en-GB" w:eastAsia="en-US"/>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E413A1"/>
    <w:pPr>
      <w:overflowPunct w:val="0"/>
      <w:autoSpaceDE w:val="0"/>
      <w:autoSpaceDN w:val="0"/>
      <w:adjustRightInd w:val="0"/>
      <w:spacing w:before="100" w:beforeAutospacing="1" w:after="180"/>
      <w:textAlignment w:val="baseline"/>
    </w:pPr>
    <w:rPr>
      <w:b/>
      <w:bCs/>
      <w:lang w:eastAsia="x-none"/>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E413A1"/>
    <w:rPr>
      <w:b/>
      <w:bCs/>
      <w:sz w:val="24"/>
      <w:szCs w:val="24"/>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050347">
      <w:bodyDiv w:val="1"/>
      <w:marLeft w:val="0"/>
      <w:marRight w:val="0"/>
      <w:marTop w:val="0"/>
      <w:marBottom w:val="0"/>
      <w:divBdr>
        <w:top w:val="none" w:sz="0" w:space="0" w:color="auto"/>
        <w:left w:val="none" w:sz="0" w:space="0" w:color="auto"/>
        <w:bottom w:val="none" w:sz="0" w:space="0" w:color="auto"/>
        <w:right w:val="none" w:sz="0" w:space="0" w:color="auto"/>
      </w:divBdr>
    </w:div>
    <w:div w:id="261108291">
      <w:bodyDiv w:val="1"/>
      <w:marLeft w:val="0"/>
      <w:marRight w:val="0"/>
      <w:marTop w:val="0"/>
      <w:marBottom w:val="0"/>
      <w:divBdr>
        <w:top w:val="none" w:sz="0" w:space="0" w:color="auto"/>
        <w:left w:val="none" w:sz="0" w:space="0" w:color="auto"/>
        <w:bottom w:val="none" w:sz="0" w:space="0" w:color="auto"/>
        <w:right w:val="none" w:sz="0" w:space="0" w:color="auto"/>
      </w:divBdr>
    </w:div>
    <w:div w:id="455639002">
      <w:bodyDiv w:val="1"/>
      <w:marLeft w:val="0"/>
      <w:marRight w:val="0"/>
      <w:marTop w:val="0"/>
      <w:marBottom w:val="0"/>
      <w:divBdr>
        <w:top w:val="none" w:sz="0" w:space="0" w:color="auto"/>
        <w:left w:val="none" w:sz="0" w:space="0" w:color="auto"/>
        <w:bottom w:val="none" w:sz="0" w:space="0" w:color="auto"/>
        <w:right w:val="none" w:sz="0" w:space="0" w:color="auto"/>
      </w:divBdr>
    </w:div>
    <w:div w:id="488131283">
      <w:bodyDiv w:val="1"/>
      <w:marLeft w:val="0"/>
      <w:marRight w:val="0"/>
      <w:marTop w:val="0"/>
      <w:marBottom w:val="0"/>
      <w:divBdr>
        <w:top w:val="none" w:sz="0" w:space="0" w:color="auto"/>
        <w:left w:val="none" w:sz="0" w:space="0" w:color="auto"/>
        <w:bottom w:val="none" w:sz="0" w:space="0" w:color="auto"/>
        <w:right w:val="none" w:sz="0" w:space="0" w:color="auto"/>
      </w:divBdr>
      <w:divsChild>
        <w:div w:id="251860231">
          <w:marLeft w:val="0"/>
          <w:marRight w:val="0"/>
          <w:marTop w:val="0"/>
          <w:marBottom w:val="0"/>
          <w:divBdr>
            <w:top w:val="none" w:sz="0" w:space="0" w:color="auto"/>
            <w:left w:val="none" w:sz="0" w:space="0" w:color="auto"/>
            <w:bottom w:val="none" w:sz="0" w:space="0" w:color="auto"/>
            <w:right w:val="none" w:sz="0" w:space="0" w:color="auto"/>
          </w:divBdr>
        </w:div>
        <w:div w:id="304744085">
          <w:marLeft w:val="0"/>
          <w:marRight w:val="0"/>
          <w:marTop w:val="0"/>
          <w:marBottom w:val="0"/>
          <w:divBdr>
            <w:top w:val="none" w:sz="0" w:space="0" w:color="auto"/>
            <w:left w:val="none" w:sz="0" w:space="0" w:color="auto"/>
            <w:bottom w:val="none" w:sz="0" w:space="0" w:color="auto"/>
            <w:right w:val="none" w:sz="0" w:space="0" w:color="auto"/>
          </w:divBdr>
        </w:div>
        <w:div w:id="849291641">
          <w:marLeft w:val="0"/>
          <w:marRight w:val="0"/>
          <w:marTop w:val="0"/>
          <w:marBottom w:val="0"/>
          <w:divBdr>
            <w:top w:val="none" w:sz="0" w:space="0" w:color="auto"/>
            <w:left w:val="none" w:sz="0" w:space="0" w:color="auto"/>
            <w:bottom w:val="none" w:sz="0" w:space="0" w:color="auto"/>
            <w:right w:val="none" w:sz="0" w:space="0" w:color="auto"/>
          </w:divBdr>
        </w:div>
        <w:div w:id="1429538620">
          <w:marLeft w:val="0"/>
          <w:marRight w:val="0"/>
          <w:marTop w:val="0"/>
          <w:marBottom w:val="0"/>
          <w:divBdr>
            <w:top w:val="none" w:sz="0" w:space="0" w:color="auto"/>
            <w:left w:val="none" w:sz="0" w:space="0" w:color="auto"/>
            <w:bottom w:val="none" w:sz="0" w:space="0" w:color="auto"/>
            <w:right w:val="none" w:sz="0" w:space="0" w:color="auto"/>
          </w:divBdr>
        </w:div>
      </w:divsChild>
    </w:div>
    <w:div w:id="647708612">
      <w:bodyDiv w:val="1"/>
      <w:marLeft w:val="0"/>
      <w:marRight w:val="0"/>
      <w:marTop w:val="0"/>
      <w:marBottom w:val="0"/>
      <w:divBdr>
        <w:top w:val="none" w:sz="0" w:space="0" w:color="auto"/>
        <w:left w:val="none" w:sz="0" w:space="0" w:color="auto"/>
        <w:bottom w:val="none" w:sz="0" w:space="0" w:color="auto"/>
        <w:right w:val="none" w:sz="0" w:space="0" w:color="auto"/>
      </w:divBdr>
      <w:divsChild>
        <w:div w:id="13263982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75440263">
              <w:marLeft w:val="0"/>
              <w:marRight w:val="0"/>
              <w:marTop w:val="0"/>
              <w:marBottom w:val="0"/>
              <w:divBdr>
                <w:top w:val="none" w:sz="0" w:space="0" w:color="auto"/>
                <w:left w:val="none" w:sz="0" w:space="0" w:color="auto"/>
                <w:bottom w:val="none" w:sz="0" w:space="0" w:color="auto"/>
                <w:right w:val="none" w:sz="0" w:space="0" w:color="auto"/>
              </w:divBdr>
              <w:divsChild>
                <w:div w:id="463550557">
                  <w:marLeft w:val="0"/>
                  <w:marRight w:val="0"/>
                  <w:marTop w:val="0"/>
                  <w:marBottom w:val="0"/>
                  <w:divBdr>
                    <w:top w:val="none" w:sz="0" w:space="0" w:color="auto"/>
                    <w:left w:val="none" w:sz="0" w:space="0" w:color="auto"/>
                    <w:bottom w:val="none" w:sz="0" w:space="0" w:color="auto"/>
                    <w:right w:val="none" w:sz="0" w:space="0" w:color="auto"/>
                  </w:divBdr>
                  <w:divsChild>
                    <w:div w:id="968364190">
                      <w:marLeft w:val="0"/>
                      <w:marRight w:val="0"/>
                      <w:marTop w:val="0"/>
                      <w:marBottom w:val="0"/>
                      <w:divBdr>
                        <w:top w:val="none" w:sz="0" w:space="0" w:color="auto"/>
                        <w:left w:val="none" w:sz="0" w:space="0" w:color="auto"/>
                        <w:bottom w:val="none" w:sz="0" w:space="0" w:color="auto"/>
                        <w:right w:val="none" w:sz="0" w:space="0" w:color="auto"/>
                      </w:divBdr>
                      <w:divsChild>
                        <w:div w:id="763305344">
                          <w:marLeft w:val="0"/>
                          <w:marRight w:val="0"/>
                          <w:marTop w:val="0"/>
                          <w:marBottom w:val="0"/>
                          <w:divBdr>
                            <w:top w:val="none" w:sz="0" w:space="0" w:color="auto"/>
                            <w:left w:val="none" w:sz="0" w:space="0" w:color="auto"/>
                            <w:bottom w:val="none" w:sz="0" w:space="0" w:color="auto"/>
                            <w:right w:val="none" w:sz="0" w:space="0" w:color="auto"/>
                          </w:divBdr>
                          <w:divsChild>
                            <w:div w:id="777522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89084475">
                                  <w:marLeft w:val="0"/>
                                  <w:marRight w:val="0"/>
                                  <w:marTop w:val="0"/>
                                  <w:marBottom w:val="0"/>
                                  <w:divBdr>
                                    <w:top w:val="none" w:sz="0" w:space="0" w:color="auto"/>
                                    <w:left w:val="none" w:sz="0" w:space="0" w:color="auto"/>
                                    <w:bottom w:val="none" w:sz="0" w:space="0" w:color="auto"/>
                                    <w:right w:val="none" w:sz="0" w:space="0" w:color="auto"/>
                                  </w:divBdr>
                                  <w:divsChild>
                                    <w:div w:id="584456131">
                                      <w:marLeft w:val="0"/>
                                      <w:marRight w:val="0"/>
                                      <w:marTop w:val="0"/>
                                      <w:marBottom w:val="0"/>
                                      <w:divBdr>
                                        <w:top w:val="none" w:sz="0" w:space="0" w:color="auto"/>
                                        <w:left w:val="none" w:sz="0" w:space="0" w:color="auto"/>
                                        <w:bottom w:val="none" w:sz="0" w:space="0" w:color="auto"/>
                                        <w:right w:val="none" w:sz="0" w:space="0" w:color="auto"/>
                                      </w:divBdr>
                                      <w:divsChild>
                                        <w:div w:id="554118959">
                                          <w:marLeft w:val="0"/>
                                          <w:marRight w:val="0"/>
                                          <w:marTop w:val="0"/>
                                          <w:marBottom w:val="0"/>
                                          <w:divBdr>
                                            <w:top w:val="none" w:sz="0" w:space="0" w:color="auto"/>
                                            <w:left w:val="none" w:sz="0" w:space="0" w:color="auto"/>
                                            <w:bottom w:val="none" w:sz="0" w:space="0" w:color="auto"/>
                                            <w:right w:val="none" w:sz="0" w:space="0" w:color="auto"/>
                                          </w:divBdr>
                                          <w:divsChild>
                                            <w:div w:id="105278682">
                                              <w:marLeft w:val="0"/>
                                              <w:marRight w:val="0"/>
                                              <w:marTop w:val="0"/>
                                              <w:marBottom w:val="0"/>
                                              <w:divBdr>
                                                <w:top w:val="none" w:sz="0" w:space="0" w:color="auto"/>
                                                <w:left w:val="none" w:sz="0" w:space="0" w:color="auto"/>
                                                <w:bottom w:val="none" w:sz="0" w:space="0" w:color="auto"/>
                                                <w:right w:val="none" w:sz="0" w:space="0" w:color="auto"/>
                                              </w:divBdr>
                                              <w:divsChild>
                                                <w:div w:id="10470997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6821490">
                                                      <w:marLeft w:val="0"/>
                                                      <w:marRight w:val="0"/>
                                                      <w:marTop w:val="0"/>
                                                      <w:marBottom w:val="0"/>
                                                      <w:divBdr>
                                                        <w:top w:val="none" w:sz="0" w:space="0" w:color="auto"/>
                                                        <w:left w:val="none" w:sz="0" w:space="0" w:color="auto"/>
                                                        <w:bottom w:val="none" w:sz="0" w:space="0" w:color="auto"/>
                                                        <w:right w:val="none" w:sz="0" w:space="0" w:color="auto"/>
                                                      </w:divBdr>
                                                      <w:divsChild>
                                                        <w:div w:id="292911204">
                                                          <w:marLeft w:val="0"/>
                                                          <w:marRight w:val="0"/>
                                                          <w:marTop w:val="0"/>
                                                          <w:marBottom w:val="0"/>
                                                          <w:divBdr>
                                                            <w:top w:val="none" w:sz="0" w:space="0" w:color="auto"/>
                                                            <w:left w:val="none" w:sz="0" w:space="0" w:color="auto"/>
                                                            <w:bottom w:val="none" w:sz="0" w:space="0" w:color="auto"/>
                                                            <w:right w:val="none" w:sz="0" w:space="0" w:color="auto"/>
                                                          </w:divBdr>
                                                          <w:divsChild>
                                                            <w:div w:id="1928541231">
                                                              <w:marLeft w:val="0"/>
                                                              <w:marRight w:val="0"/>
                                                              <w:marTop w:val="0"/>
                                                              <w:marBottom w:val="0"/>
                                                              <w:divBdr>
                                                                <w:top w:val="none" w:sz="0" w:space="0" w:color="auto"/>
                                                                <w:left w:val="none" w:sz="0" w:space="0" w:color="auto"/>
                                                                <w:bottom w:val="none" w:sz="0" w:space="0" w:color="auto"/>
                                                                <w:right w:val="none" w:sz="0" w:space="0" w:color="auto"/>
                                                              </w:divBdr>
                                                              <w:divsChild>
                                                                <w:div w:id="1241864238">
                                                                  <w:marLeft w:val="0"/>
                                                                  <w:marRight w:val="0"/>
                                                                  <w:marTop w:val="0"/>
                                                                  <w:marBottom w:val="0"/>
                                                                  <w:divBdr>
                                                                    <w:top w:val="none" w:sz="0" w:space="0" w:color="auto"/>
                                                                    <w:left w:val="none" w:sz="0" w:space="0" w:color="auto"/>
                                                                    <w:bottom w:val="none" w:sz="0" w:space="0" w:color="auto"/>
                                                                    <w:right w:val="none" w:sz="0" w:space="0" w:color="auto"/>
                                                                  </w:divBdr>
                                                                  <w:divsChild>
                                                                    <w:div w:id="2111192157">
                                                                      <w:marLeft w:val="0"/>
                                                                      <w:marRight w:val="0"/>
                                                                      <w:marTop w:val="0"/>
                                                                      <w:marBottom w:val="0"/>
                                                                      <w:divBdr>
                                                                        <w:top w:val="none" w:sz="0" w:space="0" w:color="auto"/>
                                                                        <w:left w:val="none" w:sz="0" w:space="0" w:color="auto"/>
                                                                        <w:bottom w:val="none" w:sz="0" w:space="0" w:color="auto"/>
                                                                        <w:right w:val="none" w:sz="0" w:space="0" w:color="auto"/>
                                                                      </w:divBdr>
                                                                      <w:divsChild>
                                                                        <w:div w:id="48558683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1888098">
                                                                              <w:marLeft w:val="0"/>
                                                                              <w:marRight w:val="0"/>
                                                                              <w:marTop w:val="0"/>
                                                                              <w:marBottom w:val="0"/>
                                                                              <w:divBdr>
                                                                                <w:top w:val="none" w:sz="0" w:space="0" w:color="auto"/>
                                                                                <w:left w:val="none" w:sz="0" w:space="0" w:color="auto"/>
                                                                                <w:bottom w:val="none" w:sz="0" w:space="0" w:color="auto"/>
                                                                                <w:right w:val="none" w:sz="0" w:space="0" w:color="auto"/>
                                                                              </w:divBdr>
                                                                              <w:divsChild>
                                                                                <w:div w:id="167447495">
                                                                                  <w:marLeft w:val="0"/>
                                                                                  <w:marRight w:val="0"/>
                                                                                  <w:marTop w:val="0"/>
                                                                                  <w:marBottom w:val="0"/>
                                                                                  <w:divBdr>
                                                                                    <w:top w:val="none" w:sz="0" w:space="0" w:color="auto"/>
                                                                                    <w:left w:val="none" w:sz="0" w:space="0" w:color="auto"/>
                                                                                    <w:bottom w:val="none" w:sz="0" w:space="0" w:color="auto"/>
                                                                                    <w:right w:val="none" w:sz="0" w:space="0" w:color="auto"/>
                                                                                  </w:divBdr>
                                                                                  <w:divsChild>
                                                                                    <w:div w:id="1780761365">
                                                                                      <w:marLeft w:val="0"/>
                                                                                      <w:marRight w:val="0"/>
                                                                                      <w:marTop w:val="0"/>
                                                                                      <w:marBottom w:val="0"/>
                                                                                      <w:divBdr>
                                                                                        <w:top w:val="none" w:sz="0" w:space="0" w:color="auto"/>
                                                                                        <w:left w:val="none" w:sz="0" w:space="0" w:color="auto"/>
                                                                                        <w:bottom w:val="none" w:sz="0" w:space="0" w:color="auto"/>
                                                                                        <w:right w:val="none" w:sz="0" w:space="0" w:color="auto"/>
                                                                                      </w:divBdr>
                                                                                      <w:divsChild>
                                                                                        <w:div w:id="236214885">
                                                                                          <w:marLeft w:val="0"/>
                                                                                          <w:marRight w:val="0"/>
                                                                                          <w:marTop w:val="0"/>
                                                                                          <w:marBottom w:val="0"/>
                                                                                          <w:divBdr>
                                                                                            <w:top w:val="none" w:sz="0" w:space="0" w:color="auto"/>
                                                                                            <w:left w:val="none" w:sz="0" w:space="0" w:color="auto"/>
                                                                                            <w:bottom w:val="none" w:sz="0" w:space="0" w:color="auto"/>
                                                                                            <w:right w:val="none" w:sz="0" w:space="0" w:color="auto"/>
                                                                                          </w:divBdr>
                                                                                          <w:divsChild>
                                                                                            <w:div w:id="150019179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94969823">
                                                                                                  <w:marLeft w:val="0"/>
                                                                                                  <w:marRight w:val="0"/>
                                                                                                  <w:marTop w:val="0"/>
                                                                                                  <w:marBottom w:val="0"/>
                                                                                                  <w:divBdr>
                                                                                                    <w:top w:val="none" w:sz="0" w:space="0" w:color="auto"/>
                                                                                                    <w:left w:val="none" w:sz="0" w:space="0" w:color="auto"/>
                                                                                                    <w:bottom w:val="none" w:sz="0" w:space="0" w:color="auto"/>
                                                                                                    <w:right w:val="none" w:sz="0" w:space="0" w:color="auto"/>
                                                                                                  </w:divBdr>
                                                                                                  <w:divsChild>
                                                                                                    <w:div w:id="460853618">
                                                                                                      <w:marLeft w:val="0"/>
                                                                                                      <w:marRight w:val="0"/>
                                                                                                      <w:marTop w:val="0"/>
                                                                                                      <w:marBottom w:val="0"/>
                                                                                                      <w:divBdr>
                                                                                                        <w:top w:val="none" w:sz="0" w:space="0" w:color="auto"/>
                                                                                                        <w:left w:val="none" w:sz="0" w:space="0" w:color="auto"/>
                                                                                                        <w:bottom w:val="none" w:sz="0" w:space="0" w:color="auto"/>
                                                                                                        <w:right w:val="none" w:sz="0" w:space="0" w:color="auto"/>
                                                                                                      </w:divBdr>
                                                                                                      <w:divsChild>
                                                                                                        <w:div w:id="1351029235">
                                                                                                          <w:marLeft w:val="0"/>
                                                                                                          <w:marRight w:val="0"/>
                                                                                                          <w:marTop w:val="0"/>
                                                                                                          <w:marBottom w:val="0"/>
                                                                                                          <w:divBdr>
                                                                                                            <w:top w:val="none" w:sz="0" w:space="0" w:color="auto"/>
                                                                                                            <w:left w:val="none" w:sz="0" w:space="0" w:color="auto"/>
                                                                                                            <w:bottom w:val="none" w:sz="0" w:space="0" w:color="auto"/>
                                                                                                            <w:right w:val="none" w:sz="0" w:space="0" w:color="auto"/>
                                                                                                          </w:divBdr>
                                                                                                          <w:divsChild>
                                                                                                            <w:div w:id="5775211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53137866">
                                                                                                                  <w:marLeft w:val="0"/>
                                                                                                                  <w:marRight w:val="0"/>
                                                                                                                  <w:marTop w:val="0"/>
                                                                                                                  <w:marBottom w:val="0"/>
                                                                                                                  <w:divBdr>
                                                                                                                    <w:top w:val="none" w:sz="0" w:space="0" w:color="auto"/>
                                                                                                                    <w:left w:val="none" w:sz="0" w:space="0" w:color="auto"/>
                                                                                                                    <w:bottom w:val="none" w:sz="0" w:space="0" w:color="auto"/>
                                                                                                                    <w:right w:val="none" w:sz="0" w:space="0" w:color="auto"/>
                                                                                                                  </w:divBdr>
                                                                                                                  <w:divsChild>
                                                                                                                    <w:div w:id="648557187">
                                                                                                                      <w:marLeft w:val="0"/>
                                                                                                                      <w:marRight w:val="0"/>
                                                                                                                      <w:marTop w:val="0"/>
                                                                                                                      <w:marBottom w:val="0"/>
                                                                                                                      <w:divBdr>
                                                                                                                        <w:top w:val="none" w:sz="0" w:space="0" w:color="auto"/>
                                                                                                                        <w:left w:val="none" w:sz="0" w:space="0" w:color="auto"/>
                                                                                                                        <w:bottom w:val="none" w:sz="0" w:space="0" w:color="auto"/>
                                                                                                                        <w:right w:val="none" w:sz="0" w:space="0" w:color="auto"/>
                                                                                                                      </w:divBdr>
                                                                                                                    </w:div>
                                                                                                                    <w:div w:id="705181224">
                                                                                                                      <w:marLeft w:val="0"/>
                                                                                                                      <w:marRight w:val="0"/>
                                                                                                                      <w:marTop w:val="0"/>
                                                                                                                      <w:marBottom w:val="0"/>
                                                                                                                      <w:divBdr>
                                                                                                                        <w:top w:val="none" w:sz="0" w:space="0" w:color="auto"/>
                                                                                                                        <w:left w:val="none" w:sz="0" w:space="0" w:color="auto"/>
                                                                                                                        <w:bottom w:val="none" w:sz="0" w:space="0" w:color="auto"/>
                                                                                                                        <w:right w:val="none" w:sz="0" w:space="0" w:color="auto"/>
                                                                                                                      </w:divBdr>
                                                                                                                    </w:div>
                                                                                                                    <w:div w:id="981427756">
                                                                                                                      <w:marLeft w:val="0"/>
                                                                                                                      <w:marRight w:val="0"/>
                                                                                                                      <w:marTop w:val="0"/>
                                                                                                                      <w:marBottom w:val="0"/>
                                                                                                                      <w:divBdr>
                                                                                                                        <w:top w:val="none" w:sz="0" w:space="0" w:color="auto"/>
                                                                                                                        <w:left w:val="none" w:sz="0" w:space="0" w:color="auto"/>
                                                                                                                        <w:bottom w:val="none" w:sz="0" w:space="0" w:color="auto"/>
                                                                                                                        <w:right w:val="none" w:sz="0" w:space="0" w:color="auto"/>
                                                                                                                      </w:divBdr>
                                                                                                                    </w:div>
                                                                                                                    <w:div w:id="1767996403">
                                                                                                                      <w:marLeft w:val="0"/>
                                                                                                                      <w:marRight w:val="0"/>
                                                                                                                      <w:marTop w:val="0"/>
                                                                                                                      <w:marBottom w:val="0"/>
                                                                                                                      <w:divBdr>
                                                                                                                        <w:top w:val="none" w:sz="0" w:space="0" w:color="auto"/>
                                                                                                                        <w:left w:val="none" w:sz="0" w:space="0" w:color="auto"/>
                                                                                                                        <w:bottom w:val="none" w:sz="0" w:space="0" w:color="auto"/>
                                                                                                                        <w:right w:val="none" w:sz="0" w:space="0" w:color="auto"/>
                                                                                                                      </w:divBdr>
                                                                                                                    </w:div>
                                                                                                                    <w:div w:id="192021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9337656">
      <w:bodyDiv w:val="1"/>
      <w:marLeft w:val="0"/>
      <w:marRight w:val="0"/>
      <w:marTop w:val="0"/>
      <w:marBottom w:val="0"/>
      <w:divBdr>
        <w:top w:val="none" w:sz="0" w:space="0" w:color="auto"/>
        <w:left w:val="none" w:sz="0" w:space="0" w:color="auto"/>
        <w:bottom w:val="none" w:sz="0" w:space="0" w:color="auto"/>
        <w:right w:val="none" w:sz="0" w:space="0" w:color="auto"/>
      </w:divBdr>
    </w:div>
    <w:div w:id="975141767">
      <w:bodyDiv w:val="1"/>
      <w:marLeft w:val="0"/>
      <w:marRight w:val="0"/>
      <w:marTop w:val="0"/>
      <w:marBottom w:val="0"/>
      <w:divBdr>
        <w:top w:val="none" w:sz="0" w:space="0" w:color="auto"/>
        <w:left w:val="none" w:sz="0" w:space="0" w:color="auto"/>
        <w:bottom w:val="none" w:sz="0" w:space="0" w:color="auto"/>
        <w:right w:val="none" w:sz="0" w:space="0" w:color="auto"/>
      </w:divBdr>
    </w:div>
    <w:div w:id="1118259999">
      <w:bodyDiv w:val="1"/>
      <w:marLeft w:val="0"/>
      <w:marRight w:val="0"/>
      <w:marTop w:val="0"/>
      <w:marBottom w:val="0"/>
      <w:divBdr>
        <w:top w:val="none" w:sz="0" w:space="0" w:color="auto"/>
        <w:left w:val="none" w:sz="0" w:space="0" w:color="auto"/>
        <w:bottom w:val="none" w:sz="0" w:space="0" w:color="auto"/>
        <w:right w:val="none" w:sz="0" w:space="0" w:color="auto"/>
      </w:divBdr>
    </w:div>
    <w:div w:id="1160730261">
      <w:bodyDiv w:val="1"/>
      <w:marLeft w:val="0"/>
      <w:marRight w:val="0"/>
      <w:marTop w:val="0"/>
      <w:marBottom w:val="0"/>
      <w:divBdr>
        <w:top w:val="none" w:sz="0" w:space="0" w:color="auto"/>
        <w:left w:val="none" w:sz="0" w:space="0" w:color="auto"/>
        <w:bottom w:val="none" w:sz="0" w:space="0" w:color="auto"/>
        <w:right w:val="none" w:sz="0" w:space="0" w:color="auto"/>
      </w:divBdr>
    </w:div>
    <w:div w:id="1228414319">
      <w:bodyDiv w:val="1"/>
      <w:marLeft w:val="0"/>
      <w:marRight w:val="0"/>
      <w:marTop w:val="0"/>
      <w:marBottom w:val="0"/>
      <w:divBdr>
        <w:top w:val="none" w:sz="0" w:space="0" w:color="auto"/>
        <w:left w:val="none" w:sz="0" w:space="0" w:color="auto"/>
        <w:bottom w:val="none" w:sz="0" w:space="0" w:color="auto"/>
        <w:right w:val="none" w:sz="0" w:space="0" w:color="auto"/>
      </w:divBdr>
    </w:div>
    <w:div w:id="1294945588">
      <w:bodyDiv w:val="1"/>
      <w:marLeft w:val="0"/>
      <w:marRight w:val="0"/>
      <w:marTop w:val="0"/>
      <w:marBottom w:val="0"/>
      <w:divBdr>
        <w:top w:val="none" w:sz="0" w:space="0" w:color="auto"/>
        <w:left w:val="none" w:sz="0" w:space="0" w:color="auto"/>
        <w:bottom w:val="none" w:sz="0" w:space="0" w:color="auto"/>
        <w:right w:val="none" w:sz="0" w:space="0" w:color="auto"/>
      </w:divBdr>
    </w:div>
    <w:div w:id="1358895108">
      <w:bodyDiv w:val="1"/>
      <w:marLeft w:val="0"/>
      <w:marRight w:val="0"/>
      <w:marTop w:val="0"/>
      <w:marBottom w:val="0"/>
      <w:divBdr>
        <w:top w:val="none" w:sz="0" w:space="0" w:color="auto"/>
        <w:left w:val="none" w:sz="0" w:space="0" w:color="auto"/>
        <w:bottom w:val="none" w:sz="0" w:space="0" w:color="auto"/>
        <w:right w:val="none" w:sz="0" w:space="0" w:color="auto"/>
      </w:divBdr>
      <w:divsChild>
        <w:div w:id="17006919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02064132">
              <w:marLeft w:val="0"/>
              <w:marRight w:val="0"/>
              <w:marTop w:val="0"/>
              <w:marBottom w:val="0"/>
              <w:divBdr>
                <w:top w:val="none" w:sz="0" w:space="0" w:color="auto"/>
                <w:left w:val="none" w:sz="0" w:space="0" w:color="auto"/>
                <w:bottom w:val="none" w:sz="0" w:space="0" w:color="auto"/>
                <w:right w:val="none" w:sz="0" w:space="0" w:color="auto"/>
              </w:divBdr>
              <w:divsChild>
                <w:div w:id="715085161">
                  <w:marLeft w:val="0"/>
                  <w:marRight w:val="0"/>
                  <w:marTop w:val="0"/>
                  <w:marBottom w:val="0"/>
                  <w:divBdr>
                    <w:top w:val="none" w:sz="0" w:space="0" w:color="auto"/>
                    <w:left w:val="none" w:sz="0" w:space="0" w:color="auto"/>
                    <w:bottom w:val="none" w:sz="0" w:space="0" w:color="auto"/>
                    <w:right w:val="none" w:sz="0" w:space="0" w:color="auto"/>
                  </w:divBdr>
                  <w:divsChild>
                    <w:div w:id="426049660">
                      <w:marLeft w:val="0"/>
                      <w:marRight w:val="0"/>
                      <w:marTop w:val="0"/>
                      <w:marBottom w:val="0"/>
                      <w:divBdr>
                        <w:top w:val="none" w:sz="0" w:space="0" w:color="auto"/>
                        <w:left w:val="none" w:sz="0" w:space="0" w:color="auto"/>
                        <w:bottom w:val="none" w:sz="0" w:space="0" w:color="auto"/>
                        <w:right w:val="none" w:sz="0" w:space="0" w:color="auto"/>
                      </w:divBdr>
                      <w:divsChild>
                        <w:div w:id="136304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98404381">
      <w:bodyDiv w:val="1"/>
      <w:marLeft w:val="0"/>
      <w:marRight w:val="0"/>
      <w:marTop w:val="0"/>
      <w:marBottom w:val="0"/>
      <w:divBdr>
        <w:top w:val="none" w:sz="0" w:space="0" w:color="auto"/>
        <w:left w:val="none" w:sz="0" w:space="0" w:color="auto"/>
        <w:bottom w:val="none" w:sz="0" w:space="0" w:color="auto"/>
        <w:right w:val="none" w:sz="0" w:space="0" w:color="auto"/>
      </w:divBdr>
      <w:divsChild>
        <w:div w:id="7608781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30079162">
              <w:marLeft w:val="0"/>
              <w:marRight w:val="0"/>
              <w:marTop w:val="0"/>
              <w:marBottom w:val="0"/>
              <w:divBdr>
                <w:top w:val="none" w:sz="0" w:space="0" w:color="auto"/>
                <w:left w:val="none" w:sz="0" w:space="0" w:color="auto"/>
                <w:bottom w:val="none" w:sz="0" w:space="0" w:color="auto"/>
                <w:right w:val="none" w:sz="0" w:space="0" w:color="auto"/>
              </w:divBdr>
              <w:divsChild>
                <w:div w:id="1609072529">
                  <w:marLeft w:val="0"/>
                  <w:marRight w:val="0"/>
                  <w:marTop w:val="0"/>
                  <w:marBottom w:val="0"/>
                  <w:divBdr>
                    <w:top w:val="none" w:sz="0" w:space="0" w:color="auto"/>
                    <w:left w:val="none" w:sz="0" w:space="0" w:color="auto"/>
                    <w:bottom w:val="none" w:sz="0" w:space="0" w:color="auto"/>
                    <w:right w:val="none" w:sz="0" w:space="0" w:color="auto"/>
                  </w:divBdr>
                  <w:divsChild>
                    <w:div w:id="500582661">
                      <w:marLeft w:val="0"/>
                      <w:marRight w:val="0"/>
                      <w:marTop w:val="0"/>
                      <w:marBottom w:val="0"/>
                      <w:divBdr>
                        <w:top w:val="none" w:sz="0" w:space="0" w:color="auto"/>
                        <w:left w:val="none" w:sz="0" w:space="0" w:color="auto"/>
                        <w:bottom w:val="none" w:sz="0" w:space="0" w:color="auto"/>
                        <w:right w:val="none" w:sz="0" w:space="0" w:color="auto"/>
                      </w:divBdr>
                      <w:divsChild>
                        <w:div w:id="1098021507">
                          <w:marLeft w:val="0"/>
                          <w:marRight w:val="0"/>
                          <w:marTop w:val="0"/>
                          <w:marBottom w:val="0"/>
                          <w:divBdr>
                            <w:top w:val="none" w:sz="0" w:space="0" w:color="auto"/>
                            <w:left w:val="none" w:sz="0" w:space="0" w:color="auto"/>
                            <w:bottom w:val="none" w:sz="0" w:space="0" w:color="auto"/>
                            <w:right w:val="none" w:sz="0" w:space="0" w:color="auto"/>
                          </w:divBdr>
                          <w:divsChild>
                            <w:div w:id="15775930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492404278">
                                  <w:marLeft w:val="0"/>
                                  <w:marRight w:val="0"/>
                                  <w:marTop w:val="0"/>
                                  <w:marBottom w:val="0"/>
                                  <w:divBdr>
                                    <w:top w:val="none" w:sz="0" w:space="0" w:color="auto"/>
                                    <w:left w:val="none" w:sz="0" w:space="0" w:color="auto"/>
                                    <w:bottom w:val="none" w:sz="0" w:space="0" w:color="auto"/>
                                    <w:right w:val="none" w:sz="0" w:space="0" w:color="auto"/>
                                  </w:divBdr>
                                  <w:divsChild>
                                    <w:div w:id="393747036">
                                      <w:marLeft w:val="0"/>
                                      <w:marRight w:val="0"/>
                                      <w:marTop w:val="0"/>
                                      <w:marBottom w:val="0"/>
                                      <w:divBdr>
                                        <w:top w:val="none" w:sz="0" w:space="0" w:color="auto"/>
                                        <w:left w:val="none" w:sz="0" w:space="0" w:color="auto"/>
                                        <w:bottom w:val="none" w:sz="0" w:space="0" w:color="auto"/>
                                        <w:right w:val="none" w:sz="0" w:space="0" w:color="auto"/>
                                      </w:divBdr>
                                      <w:divsChild>
                                        <w:div w:id="978876592">
                                          <w:marLeft w:val="0"/>
                                          <w:marRight w:val="0"/>
                                          <w:marTop w:val="0"/>
                                          <w:marBottom w:val="0"/>
                                          <w:divBdr>
                                            <w:top w:val="none" w:sz="0" w:space="0" w:color="auto"/>
                                            <w:left w:val="none" w:sz="0" w:space="0" w:color="auto"/>
                                            <w:bottom w:val="none" w:sz="0" w:space="0" w:color="auto"/>
                                            <w:right w:val="none" w:sz="0" w:space="0" w:color="auto"/>
                                          </w:divBdr>
                                          <w:divsChild>
                                            <w:div w:id="940528037">
                                              <w:marLeft w:val="0"/>
                                              <w:marRight w:val="0"/>
                                              <w:marTop w:val="0"/>
                                              <w:marBottom w:val="0"/>
                                              <w:divBdr>
                                                <w:top w:val="none" w:sz="0" w:space="0" w:color="auto"/>
                                                <w:left w:val="none" w:sz="0" w:space="0" w:color="auto"/>
                                                <w:bottom w:val="none" w:sz="0" w:space="0" w:color="auto"/>
                                                <w:right w:val="none" w:sz="0" w:space="0" w:color="auto"/>
                                              </w:divBdr>
                                              <w:divsChild>
                                                <w:div w:id="201903917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4746285">
                                                      <w:marLeft w:val="0"/>
                                                      <w:marRight w:val="0"/>
                                                      <w:marTop w:val="0"/>
                                                      <w:marBottom w:val="0"/>
                                                      <w:divBdr>
                                                        <w:top w:val="none" w:sz="0" w:space="0" w:color="auto"/>
                                                        <w:left w:val="none" w:sz="0" w:space="0" w:color="auto"/>
                                                        <w:bottom w:val="none" w:sz="0" w:space="0" w:color="auto"/>
                                                        <w:right w:val="none" w:sz="0" w:space="0" w:color="auto"/>
                                                      </w:divBdr>
                                                      <w:divsChild>
                                                        <w:div w:id="1193811105">
                                                          <w:marLeft w:val="0"/>
                                                          <w:marRight w:val="0"/>
                                                          <w:marTop w:val="0"/>
                                                          <w:marBottom w:val="0"/>
                                                          <w:divBdr>
                                                            <w:top w:val="none" w:sz="0" w:space="0" w:color="auto"/>
                                                            <w:left w:val="none" w:sz="0" w:space="0" w:color="auto"/>
                                                            <w:bottom w:val="none" w:sz="0" w:space="0" w:color="auto"/>
                                                            <w:right w:val="none" w:sz="0" w:space="0" w:color="auto"/>
                                                          </w:divBdr>
                                                          <w:divsChild>
                                                            <w:div w:id="1901624250">
                                                              <w:marLeft w:val="0"/>
                                                              <w:marRight w:val="0"/>
                                                              <w:marTop w:val="0"/>
                                                              <w:marBottom w:val="0"/>
                                                              <w:divBdr>
                                                                <w:top w:val="none" w:sz="0" w:space="0" w:color="auto"/>
                                                                <w:left w:val="none" w:sz="0" w:space="0" w:color="auto"/>
                                                                <w:bottom w:val="none" w:sz="0" w:space="0" w:color="auto"/>
                                                                <w:right w:val="none" w:sz="0" w:space="0" w:color="auto"/>
                                                              </w:divBdr>
                                                              <w:divsChild>
                                                                <w:div w:id="610669012">
                                                                  <w:marLeft w:val="0"/>
                                                                  <w:marRight w:val="0"/>
                                                                  <w:marTop w:val="0"/>
                                                                  <w:marBottom w:val="0"/>
                                                                  <w:divBdr>
                                                                    <w:top w:val="none" w:sz="0" w:space="0" w:color="auto"/>
                                                                    <w:left w:val="none" w:sz="0" w:space="0" w:color="auto"/>
                                                                    <w:bottom w:val="none" w:sz="0" w:space="0" w:color="auto"/>
                                                                    <w:right w:val="none" w:sz="0" w:space="0" w:color="auto"/>
                                                                  </w:divBdr>
                                                                  <w:divsChild>
                                                                    <w:div w:id="1193180476">
                                                                      <w:marLeft w:val="0"/>
                                                                      <w:marRight w:val="0"/>
                                                                      <w:marTop w:val="0"/>
                                                                      <w:marBottom w:val="0"/>
                                                                      <w:divBdr>
                                                                        <w:top w:val="none" w:sz="0" w:space="0" w:color="auto"/>
                                                                        <w:left w:val="none" w:sz="0" w:space="0" w:color="auto"/>
                                                                        <w:bottom w:val="none" w:sz="0" w:space="0" w:color="auto"/>
                                                                        <w:right w:val="none" w:sz="0" w:space="0" w:color="auto"/>
                                                                      </w:divBdr>
                                                                      <w:divsChild>
                                                                        <w:div w:id="57502154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43580841">
                                                                              <w:marLeft w:val="0"/>
                                                                              <w:marRight w:val="0"/>
                                                                              <w:marTop w:val="0"/>
                                                                              <w:marBottom w:val="0"/>
                                                                              <w:divBdr>
                                                                                <w:top w:val="none" w:sz="0" w:space="0" w:color="auto"/>
                                                                                <w:left w:val="none" w:sz="0" w:space="0" w:color="auto"/>
                                                                                <w:bottom w:val="none" w:sz="0" w:space="0" w:color="auto"/>
                                                                                <w:right w:val="none" w:sz="0" w:space="0" w:color="auto"/>
                                                                              </w:divBdr>
                                                                              <w:divsChild>
                                                                                <w:div w:id="1965647488">
                                                                                  <w:marLeft w:val="0"/>
                                                                                  <w:marRight w:val="0"/>
                                                                                  <w:marTop w:val="0"/>
                                                                                  <w:marBottom w:val="0"/>
                                                                                  <w:divBdr>
                                                                                    <w:top w:val="none" w:sz="0" w:space="0" w:color="auto"/>
                                                                                    <w:left w:val="none" w:sz="0" w:space="0" w:color="auto"/>
                                                                                    <w:bottom w:val="none" w:sz="0" w:space="0" w:color="auto"/>
                                                                                    <w:right w:val="none" w:sz="0" w:space="0" w:color="auto"/>
                                                                                  </w:divBdr>
                                                                                  <w:divsChild>
                                                                                    <w:div w:id="344020520">
                                                                                      <w:marLeft w:val="0"/>
                                                                                      <w:marRight w:val="0"/>
                                                                                      <w:marTop w:val="0"/>
                                                                                      <w:marBottom w:val="0"/>
                                                                                      <w:divBdr>
                                                                                        <w:top w:val="none" w:sz="0" w:space="0" w:color="auto"/>
                                                                                        <w:left w:val="none" w:sz="0" w:space="0" w:color="auto"/>
                                                                                        <w:bottom w:val="none" w:sz="0" w:space="0" w:color="auto"/>
                                                                                        <w:right w:val="none" w:sz="0" w:space="0" w:color="auto"/>
                                                                                      </w:divBdr>
                                                                                    </w:div>
                                                                                    <w:div w:id="500699097">
                                                                                      <w:marLeft w:val="0"/>
                                                                                      <w:marRight w:val="0"/>
                                                                                      <w:marTop w:val="0"/>
                                                                                      <w:marBottom w:val="0"/>
                                                                                      <w:divBdr>
                                                                                        <w:top w:val="none" w:sz="0" w:space="0" w:color="auto"/>
                                                                                        <w:left w:val="none" w:sz="0" w:space="0" w:color="auto"/>
                                                                                        <w:bottom w:val="none" w:sz="0" w:space="0" w:color="auto"/>
                                                                                        <w:right w:val="none" w:sz="0" w:space="0" w:color="auto"/>
                                                                                      </w:divBdr>
                                                                                    </w:div>
                                                                                    <w:div w:id="937713124">
                                                                                      <w:marLeft w:val="0"/>
                                                                                      <w:marRight w:val="0"/>
                                                                                      <w:marTop w:val="0"/>
                                                                                      <w:marBottom w:val="0"/>
                                                                                      <w:divBdr>
                                                                                        <w:top w:val="none" w:sz="0" w:space="0" w:color="auto"/>
                                                                                        <w:left w:val="none" w:sz="0" w:space="0" w:color="auto"/>
                                                                                        <w:bottom w:val="none" w:sz="0" w:space="0" w:color="auto"/>
                                                                                        <w:right w:val="none" w:sz="0" w:space="0" w:color="auto"/>
                                                                                      </w:divBdr>
                                                                                    </w:div>
                                                                                    <w:div w:id="1171141567">
                                                                                      <w:marLeft w:val="0"/>
                                                                                      <w:marRight w:val="0"/>
                                                                                      <w:marTop w:val="0"/>
                                                                                      <w:marBottom w:val="0"/>
                                                                                      <w:divBdr>
                                                                                        <w:top w:val="none" w:sz="0" w:space="0" w:color="auto"/>
                                                                                        <w:left w:val="none" w:sz="0" w:space="0" w:color="auto"/>
                                                                                        <w:bottom w:val="none" w:sz="0" w:space="0" w:color="auto"/>
                                                                                        <w:right w:val="none" w:sz="0" w:space="0" w:color="auto"/>
                                                                                      </w:divBdr>
                                                                                    </w:div>
                                                                                    <w:div w:id="134933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49827294">
      <w:bodyDiv w:val="1"/>
      <w:marLeft w:val="0"/>
      <w:marRight w:val="0"/>
      <w:marTop w:val="0"/>
      <w:marBottom w:val="0"/>
      <w:divBdr>
        <w:top w:val="none" w:sz="0" w:space="0" w:color="auto"/>
        <w:left w:val="none" w:sz="0" w:space="0" w:color="auto"/>
        <w:bottom w:val="none" w:sz="0" w:space="0" w:color="auto"/>
        <w:right w:val="none" w:sz="0" w:space="0" w:color="auto"/>
      </w:divBdr>
    </w:div>
    <w:div w:id="1866402604">
      <w:bodyDiv w:val="1"/>
      <w:marLeft w:val="0"/>
      <w:marRight w:val="0"/>
      <w:marTop w:val="0"/>
      <w:marBottom w:val="0"/>
      <w:divBdr>
        <w:top w:val="none" w:sz="0" w:space="0" w:color="auto"/>
        <w:left w:val="none" w:sz="0" w:space="0" w:color="auto"/>
        <w:bottom w:val="none" w:sz="0" w:space="0" w:color="auto"/>
        <w:right w:val="none" w:sz="0" w:space="0" w:color="auto"/>
      </w:divBdr>
      <w:divsChild>
        <w:div w:id="406418439">
          <w:marLeft w:val="0"/>
          <w:marRight w:val="0"/>
          <w:marTop w:val="0"/>
          <w:marBottom w:val="0"/>
          <w:divBdr>
            <w:top w:val="none" w:sz="0" w:space="0" w:color="auto"/>
            <w:left w:val="none" w:sz="0" w:space="0" w:color="auto"/>
            <w:bottom w:val="none" w:sz="0" w:space="0" w:color="auto"/>
            <w:right w:val="none" w:sz="0" w:space="0" w:color="auto"/>
          </w:divBdr>
          <w:divsChild>
            <w:div w:id="1355154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549906">
      <w:bodyDiv w:val="1"/>
      <w:marLeft w:val="0"/>
      <w:marRight w:val="0"/>
      <w:marTop w:val="0"/>
      <w:marBottom w:val="0"/>
      <w:divBdr>
        <w:top w:val="none" w:sz="0" w:space="0" w:color="auto"/>
        <w:left w:val="none" w:sz="0" w:space="0" w:color="auto"/>
        <w:bottom w:val="none" w:sz="0" w:space="0" w:color="auto"/>
        <w:right w:val="none" w:sz="0" w:space="0" w:color="auto"/>
      </w:divBdr>
    </w:div>
    <w:div w:id="1928466453">
      <w:bodyDiv w:val="1"/>
      <w:marLeft w:val="0"/>
      <w:marRight w:val="0"/>
      <w:marTop w:val="0"/>
      <w:marBottom w:val="0"/>
      <w:divBdr>
        <w:top w:val="none" w:sz="0" w:space="0" w:color="auto"/>
        <w:left w:val="none" w:sz="0" w:space="0" w:color="auto"/>
        <w:bottom w:val="none" w:sz="0" w:space="0" w:color="auto"/>
        <w:right w:val="none" w:sz="0" w:space="0" w:color="auto"/>
      </w:divBdr>
      <w:divsChild>
        <w:div w:id="414278002">
          <w:marLeft w:val="0"/>
          <w:marRight w:val="0"/>
          <w:marTop w:val="0"/>
          <w:marBottom w:val="0"/>
          <w:divBdr>
            <w:top w:val="none" w:sz="0" w:space="0" w:color="auto"/>
            <w:left w:val="none" w:sz="0" w:space="0" w:color="auto"/>
            <w:bottom w:val="none" w:sz="0" w:space="0" w:color="auto"/>
            <w:right w:val="none" w:sz="0" w:space="0" w:color="auto"/>
          </w:divBdr>
          <w:divsChild>
            <w:div w:id="142353805">
              <w:marLeft w:val="0"/>
              <w:marRight w:val="0"/>
              <w:marTop w:val="0"/>
              <w:marBottom w:val="0"/>
              <w:divBdr>
                <w:top w:val="none" w:sz="0" w:space="0" w:color="auto"/>
                <w:left w:val="none" w:sz="0" w:space="0" w:color="auto"/>
                <w:bottom w:val="none" w:sz="0" w:space="0" w:color="auto"/>
                <w:right w:val="none" w:sz="0" w:space="0" w:color="auto"/>
              </w:divBdr>
              <w:divsChild>
                <w:div w:id="2214046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0737310">
                      <w:marLeft w:val="0"/>
                      <w:marRight w:val="0"/>
                      <w:marTop w:val="0"/>
                      <w:marBottom w:val="0"/>
                      <w:divBdr>
                        <w:top w:val="none" w:sz="0" w:space="0" w:color="auto"/>
                        <w:left w:val="none" w:sz="0" w:space="0" w:color="auto"/>
                        <w:bottom w:val="none" w:sz="0" w:space="0" w:color="auto"/>
                        <w:right w:val="none" w:sz="0" w:space="0" w:color="auto"/>
                      </w:divBdr>
                      <w:divsChild>
                        <w:div w:id="842667723">
                          <w:marLeft w:val="0"/>
                          <w:marRight w:val="0"/>
                          <w:marTop w:val="0"/>
                          <w:marBottom w:val="0"/>
                          <w:divBdr>
                            <w:top w:val="none" w:sz="0" w:space="0" w:color="auto"/>
                            <w:left w:val="none" w:sz="0" w:space="0" w:color="auto"/>
                            <w:bottom w:val="none" w:sz="0" w:space="0" w:color="auto"/>
                            <w:right w:val="none" w:sz="0" w:space="0" w:color="auto"/>
                          </w:divBdr>
                          <w:divsChild>
                            <w:div w:id="1371415739">
                              <w:marLeft w:val="0"/>
                              <w:marRight w:val="0"/>
                              <w:marTop w:val="0"/>
                              <w:marBottom w:val="0"/>
                              <w:divBdr>
                                <w:top w:val="none" w:sz="0" w:space="0" w:color="auto"/>
                                <w:left w:val="none" w:sz="0" w:space="0" w:color="auto"/>
                                <w:bottom w:val="none" w:sz="0" w:space="0" w:color="auto"/>
                                <w:right w:val="none" w:sz="0" w:space="0" w:color="auto"/>
                              </w:divBdr>
                              <w:divsChild>
                                <w:div w:id="788548017">
                                  <w:marLeft w:val="0"/>
                                  <w:marRight w:val="0"/>
                                  <w:marTop w:val="0"/>
                                  <w:marBottom w:val="0"/>
                                  <w:divBdr>
                                    <w:top w:val="none" w:sz="0" w:space="0" w:color="auto"/>
                                    <w:left w:val="none" w:sz="0" w:space="0" w:color="auto"/>
                                    <w:bottom w:val="none" w:sz="0" w:space="0" w:color="auto"/>
                                    <w:right w:val="none" w:sz="0" w:space="0" w:color="auto"/>
                                  </w:divBdr>
                                </w:div>
                                <w:div w:id="1009020844">
                                  <w:marLeft w:val="0"/>
                                  <w:marRight w:val="0"/>
                                  <w:marTop w:val="0"/>
                                  <w:marBottom w:val="0"/>
                                  <w:divBdr>
                                    <w:top w:val="none" w:sz="0" w:space="0" w:color="auto"/>
                                    <w:left w:val="none" w:sz="0" w:space="0" w:color="auto"/>
                                    <w:bottom w:val="none" w:sz="0" w:space="0" w:color="auto"/>
                                    <w:right w:val="none" w:sz="0" w:space="0" w:color="auto"/>
                                  </w:divBdr>
                                </w:div>
                                <w:div w:id="1124544182">
                                  <w:marLeft w:val="0"/>
                                  <w:marRight w:val="0"/>
                                  <w:marTop w:val="0"/>
                                  <w:marBottom w:val="0"/>
                                  <w:divBdr>
                                    <w:top w:val="none" w:sz="0" w:space="0" w:color="auto"/>
                                    <w:left w:val="none" w:sz="0" w:space="0" w:color="auto"/>
                                    <w:bottom w:val="none" w:sz="0" w:space="0" w:color="auto"/>
                                    <w:right w:val="none" w:sz="0" w:space="0" w:color="auto"/>
                                  </w:divBdr>
                                </w:div>
                                <w:div w:id="194078085">
                                  <w:marLeft w:val="0"/>
                                  <w:marRight w:val="0"/>
                                  <w:marTop w:val="0"/>
                                  <w:marBottom w:val="0"/>
                                  <w:divBdr>
                                    <w:top w:val="none" w:sz="0" w:space="0" w:color="auto"/>
                                    <w:left w:val="none" w:sz="0" w:space="0" w:color="auto"/>
                                    <w:bottom w:val="none" w:sz="0" w:space="0" w:color="auto"/>
                                    <w:right w:val="none" w:sz="0" w:space="0" w:color="auto"/>
                                  </w:divBdr>
                                </w:div>
                                <w:div w:id="1391658768">
                                  <w:marLeft w:val="1440"/>
                                  <w:marRight w:val="0"/>
                                  <w:marTop w:val="0"/>
                                  <w:marBottom w:val="0"/>
                                  <w:divBdr>
                                    <w:top w:val="none" w:sz="0" w:space="0" w:color="auto"/>
                                    <w:left w:val="none" w:sz="0" w:space="0" w:color="auto"/>
                                    <w:bottom w:val="none" w:sz="0" w:space="0" w:color="auto"/>
                                    <w:right w:val="none" w:sz="0" w:space="0" w:color="auto"/>
                                  </w:divBdr>
                                </w:div>
                                <w:div w:id="225920914">
                                  <w:marLeft w:val="1440"/>
                                  <w:marRight w:val="0"/>
                                  <w:marTop w:val="0"/>
                                  <w:marBottom w:val="0"/>
                                  <w:divBdr>
                                    <w:top w:val="none" w:sz="0" w:space="0" w:color="auto"/>
                                    <w:left w:val="none" w:sz="0" w:space="0" w:color="auto"/>
                                    <w:bottom w:val="none" w:sz="0" w:space="0" w:color="auto"/>
                                    <w:right w:val="none" w:sz="0" w:space="0" w:color="auto"/>
                                  </w:divBdr>
                                </w:div>
                                <w:div w:id="117148300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44641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31091355">
                      <w:marLeft w:val="0"/>
                      <w:marRight w:val="0"/>
                      <w:marTop w:val="0"/>
                      <w:marBottom w:val="0"/>
                      <w:divBdr>
                        <w:top w:val="none" w:sz="0" w:space="0" w:color="auto"/>
                        <w:left w:val="none" w:sz="0" w:space="0" w:color="auto"/>
                        <w:bottom w:val="none" w:sz="0" w:space="0" w:color="auto"/>
                        <w:right w:val="none" w:sz="0" w:space="0" w:color="auto"/>
                      </w:divBdr>
                      <w:divsChild>
                        <w:div w:id="1400789931">
                          <w:marLeft w:val="0"/>
                          <w:marRight w:val="0"/>
                          <w:marTop w:val="0"/>
                          <w:marBottom w:val="0"/>
                          <w:divBdr>
                            <w:top w:val="none" w:sz="0" w:space="0" w:color="auto"/>
                            <w:left w:val="none" w:sz="0" w:space="0" w:color="auto"/>
                            <w:bottom w:val="none" w:sz="0" w:space="0" w:color="auto"/>
                            <w:right w:val="none" w:sz="0" w:space="0" w:color="auto"/>
                          </w:divBdr>
                          <w:divsChild>
                            <w:div w:id="1753115733">
                              <w:blockQuote w:val="1"/>
                              <w:marLeft w:val="600"/>
                              <w:marRight w:val="0"/>
                              <w:marTop w:val="0"/>
                              <w:marBottom w:val="0"/>
                              <w:divBdr>
                                <w:top w:val="none" w:sz="0" w:space="0" w:color="auto"/>
                                <w:left w:val="none" w:sz="0" w:space="0" w:color="auto"/>
                                <w:bottom w:val="none" w:sz="0" w:space="0" w:color="auto"/>
                                <w:right w:val="none" w:sz="0" w:space="0" w:color="auto"/>
                              </w:divBdr>
                              <w:divsChild>
                                <w:div w:id="2058433916">
                                  <w:blockQuote w:val="1"/>
                                  <w:marLeft w:val="600"/>
                                  <w:marRight w:val="0"/>
                                  <w:marTop w:val="0"/>
                                  <w:marBottom w:val="0"/>
                                  <w:divBdr>
                                    <w:top w:val="none" w:sz="0" w:space="0" w:color="auto"/>
                                    <w:left w:val="none" w:sz="0" w:space="0" w:color="auto"/>
                                    <w:bottom w:val="none" w:sz="0" w:space="0" w:color="auto"/>
                                    <w:right w:val="none" w:sz="0" w:space="0" w:color="auto"/>
                                  </w:divBdr>
                                  <w:divsChild>
                                    <w:div w:id="1089691765">
                                      <w:marLeft w:val="0"/>
                                      <w:marRight w:val="0"/>
                                      <w:marTop w:val="0"/>
                                      <w:marBottom w:val="0"/>
                                      <w:divBdr>
                                        <w:top w:val="none" w:sz="0" w:space="0" w:color="auto"/>
                                        <w:left w:val="none" w:sz="0" w:space="0" w:color="auto"/>
                                        <w:bottom w:val="none" w:sz="0" w:space="0" w:color="auto"/>
                                        <w:right w:val="none" w:sz="0" w:space="0" w:color="auto"/>
                                      </w:divBdr>
                                    </w:div>
                                  </w:divsChild>
                                </w:div>
                                <w:div w:id="259416493">
                                  <w:blockQuote w:val="1"/>
                                  <w:marLeft w:val="600"/>
                                  <w:marRight w:val="0"/>
                                  <w:marTop w:val="0"/>
                                  <w:marBottom w:val="0"/>
                                  <w:divBdr>
                                    <w:top w:val="none" w:sz="0" w:space="0" w:color="auto"/>
                                    <w:left w:val="none" w:sz="0" w:space="0" w:color="auto"/>
                                    <w:bottom w:val="none" w:sz="0" w:space="0" w:color="auto"/>
                                    <w:right w:val="none" w:sz="0" w:space="0" w:color="auto"/>
                                  </w:divBdr>
                                  <w:divsChild>
                                    <w:div w:id="1451974243">
                                      <w:marLeft w:val="0"/>
                                      <w:marRight w:val="0"/>
                                      <w:marTop w:val="0"/>
                                      <w:marBottom w:val="0"/>
                                      <w:divBdr>
                                        <w:top w:val="none" w:sz="0" w:space="0" w:color="auto"/>
                                        <w:left w:val="none" w:sz="0" w:space="0" w:color="auto"/>
                                        <w:bottom w:val="none" w:sz="0" w:space="0" w:color="auto"/>
                                        <w:right w:val="none" w:sz="0" w:space="0" w:color="auto"/>
                                      </w:divBdr>
                                      <w:divsChild>
                                        <w:div w:id="2087800760">
                                          <w:marLeft w:val="1440"/>
                                          <w:marRight w:val="0"/>
                                          <w:marTop w:val="0"/>
                                          <w:marBottom w:val="0"/>
                                          <w:divBdr>
                                            <w:top w:val="none" w:sz="0" w:space="0" w:color="auto"/>
                                            <w:left w:val="none" w:sz="0" w:space="0" w:color="auto"/>
                                            <w:bottom w:val="none" w:sz="0" w:space="0" w:color="auto"/>
                                            <w:right w:val="none" w:sz="0" w:space="0" w:color="auto"/>
                                          </w:divBdr>
                                        </w:div>
                                      </w:divsChild>
                                    </w:div>
                                  </w:divsChild>
                                </w:div>
                                <w:div w:id="939028183">
                                  <w:blockQuote w:val="1"/>
                                  <w:marLeft w:val="600"/>
                                  <w:marRight w:val="0"/>
                                  <w:marTop w:val="0"/>
                                  <w:marBottom w:val="0"/>
                                  <w:divBdr>
                                    <w:top w:val="none" w:sz="0" w:space="0" w:color="auto"/>
                                    <w:left w:val="none" w:sz="0" w:space="0" w:color="auto"/>
                                    <w:bottom w:val="none" w:sz="0" w:space="0" w:color="auto"/>
                                    <w:right w:val="none" w:sz="0" w:space="0" w:color="auto"/>
                                  </w:divBdr>
                                  <w:divsChild>
                                    <w:div w:id="1338656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0164881">
                              <w:blockQuote w:val="1"/>
                              <w:marLeft w:val="600"/>
                              <w:marRight w:val="0"/>
                              <w:marTop w:val="0"/>
                              <w:marBottom w:val="0"/>
                              <w:divBdr>
                                <w:top w:val="none" w:sz="0" w:space="0" w:color="auto"/>
                                <w:left w:val="none" w:sz="0" w:space="0" w:color="auto"/>
                                <w:bottom w:val="none" w:sz="0" w:space="0" w:color="auto"/>
                                <w:right w:val="none" w:sz="0" w:space="0" w:color="auto"/>
                              </w:divBdr>
                              <w:divsChild>
                                <w:div w:id="283969002">
                                  <w:blockQuote w:val="1"/>
                                  <w:marLeft w:val="600"/>
                                  <w:marRight w:val="0"/>
                                  <w:marTop w:val="0"/>
                                  <w:marBottom w:val="0"/>
                                  <w:divBdr>
                                    <w:top w:val="none" w:sz="0" w:space="0" w:color="auto"/>
                                    <w:left w:val="none" w:sz="0" w:space="0" w:color="auto"/>
                                    <w:bottom w:val="none" w:sz="0" w:space="0" w:color="auto"/>
                                    <w:right w:val="none" w:sz="0" w:space="0" w:color="auto"/>
                                  </w:divBdr>
                                  <w:divsChild>
                                    <w:div w:id="592520105">
                                      <w:marLeft w:val="0"/>
                                      <w:marRight w:val="0"/>
                                      <w:marTop w:val="0"/>
                                      <w:marBottom w:val="0"/>
                                      <w:divBdr>
                                        <w:top w:val="none" w:sz="0" w:space="0" w:color="auto"/>
                                        <w:left w:val="none" w:sz="0" w:space="0" w:color="auto"/>
                                        <w:bottom w:val="none" w:sz="0" w:space="0" w:color="auto"/>
                                        <w:right w:val="none" w:sz="0" w:space="0" w:color="auto"/>
                                      </w:divBdr>
                                    </w:div>
                                  </w:divsChild>
                                </w:div>
                                <w:div w:id="2029985691">
                                  <w:blockQuote w:val="1"/>
                                  <w:marLeft w:val="600"/>
                                  <w:marRight w:val="0"/>
                                  <w:marTop w:val="0"/>
                                  <w:marBottom w:val="0"/>
                                  <w:divBdr>
                                    <w:top w:val="none" w:sz="0" w:space="0" w:color="auto"/>
                                    <w:left w:val="none" w:sz="0" w:space="0" w:color="auto"/>
                                    <w:bottom w:val="none" w:sz="0" w:space="0" w:color="auto"/>
                                    <w:right w:val="none" w:sz="0" w:space="0" w:color="auto"/>
                                  </w:divBdr>
                                  <w:divsChild>
                                    <w:div w:id="1690788384">
                                      <w:marLeft w:val="0"/>
                                      <w:marRight w:val="0"/>
                                      <w:marTop w:val="0"/>
                                      <w:marBottom w:val="0"/>
                                      <w:divBdr>
                                        <w:top w:val="none" w:sz="0" w:space="0" w:color="auto"/>
                                        <w:left w:val="none" w:sz="0" w:space="0" w:color="auto"/>
                                        <w:bottom w:val="none" w:sz="0" w:space="0" w:color="auto"/>
                                        <w:right w:val="none" w:sz="0" w:space="0" w:color="auto"/>
                                      </w:divBdr>
                                    </w:div>
                                  </w:divsChild>
                                </w:div>
                                <w:div w:id="856887497">
                                  <w:blockQuote w:val="1"/>
                                  <w:marLeft w:val="600"/>
                                  <w:marRight w:val="0"/>
                                  <w:marTop w:val="0"/>
                                  <w:marBottom w:val="0"/>
                                  <w:divBdr>
                                    <w:top w:val="none" w:sz="0" w:space="0" w:color="auto"/>
                                    <w:left w:val="none" w:sz="0" w:space="0" w:color="auto"/>
                                    <w:bottom w:val="none" w:sz="0" w:space="0" w:color="auto"/>
                                    <w:right w:val="none" w:sz="0" w:space="0" w:color="auto"/>
                                  </w:divBdr>
                                  <w:divsChild>
                                    <w:div w:id="485165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154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4722684">
      <w:bodyDiv w:val="1"/>
      <w:marLeft w:val="0"/>
      <w:marRight w:val="0"/>
      <w:marTop w:val="0"/>
      <w:marBottom w:val="0"/>
      <w:divBdr>
        <w:top w:val="none" w:sz="0" w:space="0" w:color="auto"/>
        <w:left w:val="none" w:sz="0" w:space="0" w:color="auto"/>
        <w:bottom w:val="none" w:sz="0" w:space="0" w:color="auto"/>
        <w:right w:val="none" w:sz="0" w:space="0" w:color="auto"/>
      </w:divBdr>
    </w:div>
    <w:div w:id="1981376401">
      <w:bodyDiv w:val="1"/>
      <w:marLeft w:val="0"/>
      <w:marRight w:val="0"/>
      <w:marTop w:val="0"/>
      <w:marBottom w:val="0"/>
      <w:divBdr>
        <w:top w:val="none" w:sz="0" w:space="0" w:color="auto"/>
        <w:left w:val="none" w:sz="0" w:space="0" w:color="auto"/>
        <w:bottom w:val="none" w:sz="0" w:space="0" w:color="auto"/>
        <w:right w:val="none" w:sz="0" w:space="0" w:color="auto"/>
      </w:divBdr>
    </w:div>
    <w:div w:id="1999577687">
      <w:bodyDiv w:val="1"/>
      <w:marLeft w:val="0"/>
      <w:marRight w:val="0"/>
      <w:marTop w:val="0"/>
      <w:marBottom w:val="0"/>
      <w:divBdr>
        <w:top w:val="none" w:sz="0" w:space="0" w:color="auto"/>
        <w:left w:val="none" w:sz="0" w:space="0" w:color="auto"/>
        <w:bottom w:val="none" w:sz="0" w:space="0" w:color="auto"/>
        <w:right w:val="none" w:sz="0" w:space="0" w:color="auto"/>
      </w:divBdr>
    </w:div>
    <w:div w:id="2081437864">
      <w:bodyDiv w:val="1"/>
      <w:marLeft w:val="0"/>
      <w:marRight w:val="0"/>
      <w:marTop w:val="0"/>
      <w:marBottom w:val="0"/>
      <w:divBdr>
        <w:top w:val="none" w:sz="0" w:space="0" w:color="auto"/>
        <w:left w:val="none" w:sz="0" w:space="0" w:color="auto"/>
        <w:bottom w:val="none" w:sz="0" w:space="0" w:color="auto"/>
        <w:right w:val="none" w:sz="0" w:space="0" w:color="auto"/>
      </w:divBdr>
    </w:div>
    <w:div w:id="2139451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68C93-B501-7247-AE9E-EAB86C4DB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TotalTime>
  <Pages>4</Pages>
  <Words>1200</Words>
  <Characters>6846</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8030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Steven Chen</cp:lastModifiedBy>
  <cp:revision>6</cp:revision>
  <cp:lastPrinted>2019-02-25T14:05:00Z</cp:lastPrinted>
  <dcterms:created xsi:type="dcterms:W3CDTF">2025-02-07T02:15:00Z</dcterms:created>
  <dcterms:modified xsi:type="dcterms:W3CDTF">2025-02-07T21:54:00Z</dcterms:modified>
  <cp:category/>
</cp:coreProperties>
</file>